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2245" w14:textId="4C6DDFDA" w:rsidR="00844289" w:rsidRPr="00844289" w:rsidRDefault="005A40EF" w:rsidP="00F71BB2">
      <w:pPr>
        <w:ind w:right="-716"/>
        <w:rPr>
          <w:b/>
          <w:color w:val="00B0F0"/>
          <w:sz w:val="48"/>
          <w:szCs w:val="48"/>
        </w:rPr>
      </w:pPr>
      <w:r>
        <w:rPr>
          <w:b/>
          <w:noProof/>
          <w:color w:val="00B0F0"/>
          <w:sz w:val="48"/>
          <w:szCs w:val="48"/>
        </w:rPr>
        <mc:AlternateContent>
          <mc:Choice Requires="wps">
            <w:drawing>
              <wp:anchor distT="0" distB="0" distL="114300" distR="114300" simplePos="0" relativeHeight="251659264" behindDoc="0" locked="0" layoutInCell="1" allowOverlap="1" wp14:anchorId="3C25226F" wp14:editId="3EDD6031">
                <wp:simplePos x="0" y="0"/>
                <wp:positionH relativeFrom="column">
                  <wp:posOffset>-1137920</wp:posOffset>
                </wp:positionH>
                <wp:positionV relativeFrom="paragraph">
                  <wp:posOffset>-81280</wp:posOffset>
                </wp:positionV>
                <wp:extent cx="7818120" cy="1534160"/>
                <wp:effectExtent l="0" t="4445" r="1905" b="444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8120" cy="1534160"/>
                        </a:xfrm>
                        <a:prstGeom prst="rect">
                          <a:avLst/>
                        </a:prstGeom>
                        <a:solidFill>
                          <a:srgbClr val="059B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52283" w14:textId="77777777" w:rsidR="005F7985" w:rsidRPr="005F7985" w:rsidRDefault="005F7985" w:rsidP="005F7985">
                            <w:pPr>
                              <w:ind w:left="1701" w:right="-716"/>
                              <w:rPr>
                                <w:b/>
                                <w:color w:val="FFFFFF" w:themeColor="background1"/>
                                <w:sz w:val="20"/>
                                <w:szCs w:val="20"/>
                              </w:rPr>
                            </w:pPr>
                          </w:p>
                          <w:p w14:paraId="3C252284" w14:textId="3D49C113" w:rsidR="005F7985" w:rsidRPr="005F7985" w:rsidRDefault="005F7985" w:rsidP="00F71BB2">
                            <w:pPr>
                              <w:ind w:left="1701" w:right="-716"/>
                              <w:rPr>
                                <w:b/>
                                <w:color w:val="FFFFFF" w:themeColor="background1"/>
                              </w:rPr>
                            </w:pPr>
                            <w:r w:rsidRPr="005F7985">
                              <w:rPr>
                                <w:b/>
                                <w:color w:val="FFFFFF" w:themeColor="background1"/>
                                <w:sz w:val="48"/>
                                <w:szCs w:val="48"/>
                              </w:rPr>
                              <w:t>A</w:t>
                            </w:r>
                            <w:r w:rsidR="00F71BB2">
                              <w:rPr>
                                <w:b/>
                                <w:color w:val="FFFFFF" w:themeColor="background1"/>
                                <w:sz w:val="48"/>
                                <w:szCs w:val="48"/>
                              </w:rPr>
                              <w:t>VIS</w:t>
                            </w:r>
                            <w:r w:rsidRPr="005F7985">
                              <w:rPr>
                                <w:b/>
                                <w:color w:val="FFFFFF" w:themeColor="background1"/>
                                <w:sz w:val="48"/>
                                <w:szCs w:val="48"/>
                              </w:rPr>
                              <w:t xml:space="preserve"> </w:t>
                            </w:r>
                            <w:r w:rsidRPr="005F7985">
                              <w:rPr>
                                <w:b/>
                                <w:color w:val="FFFFFF" w:themeColor="background1"/>
                              </w:rPr>
                              <w:br/>
                              <w:t xml:space="preserve">présenté </w:t>
                            </w:r>
                            <w:r w:rsidR="00036EA1">
                              <w:rPr>
                                <w:b/>
                                <w:color w:val="FFFFFF" w:themeColor="background1"/>
                              </w:rPr>
                              <w:t xml:space="preserve">au </w:t>
                            </w:r>
                            <w:r w:rsidR="00C8672A">
                              <w:rPr>
                                <w:b/>
                                <w:color w:val="FFFFFF" w:themeColor="background1"/>
                              </w:rPr>
                              <w:t>p</w:t>
                            </w:r>
                            <w:r w:rsidR="00036EA1" w:rsidRPr="00036EA1">
                              <w:rPr>
                                <w:b/>
                                <w:color w:val="FFFFFF" w:themeColor="background1"/>
                              </w:rPr>
                              <w:t>lan de développement de l’accessibilité du transport collectif 2017-2021</w:t>
                            </w:r>
                            <w:r w:rsidR="00451E10">
                              <w:rPr>
                                <w:b/>
                                <w:color w:val="FFFFFF" w:themeColor="background1"/>
                              </w:rPr>
                              <w:t xml:space="preserve"> </w:t>
                            </w:r>
                            <w:r w:rsidR="005D2160">
                              <w:rPr>
                                <w:b/>
                                <w:color w:val="FFFFFF" w:themeColor="background1"/>
                              </w:rPr>
                              <w:br/>
                            </w:r>
                            <w:r w:rsidR="00451E10">
                              <w:rPr>
                                <w:b/>
                                <w:color w:val="FFFFFF" w:themeColor="background1"/>
                              </w:rPr>
                              <w:t xml:space="preserve">de la </w:t>
                            </w:r>
                            <w:r w:rsidR="00C8672A">
                              <w:rPr>
                                <w:b/>
                                <w:color w:val="FFFFFF" w:themeColor="background1"/>
                              </w:rPr>
                              <w:t>S</w:t>
                            </w:r>
                            <w:r w:rsidR="005D2160">
                              <w:rPr>
                                <w:b/>
                                <w:color w:val="FFFFFF" w:themeColor="background1"/>
                              </w:rPr>
                              <w:t xml:space="preserve">ociété de </w:t>
                            </w:r>
                            <w:r w:rsidR="00C8672A">
                              <w:rPr>
                                <w:b/>
                                <w:color w:val="FFFFFF" w:themeColor="background1"/>
                              </w:rPr>
                              <w:t>T</w:t>
                            </w:r>
                            <w:r w:rsidR="005D2160">
                              <w:rPr>
                                <w:b/>
                                <w:color w:val="FFFFFF" w:themeColor="background1"/>
                              </w:rPr>
                              <w:t xml:space="preserve">ransport de </w:t>
                            </w:r>
                            <w:r w:rsidR="00C8672A">
                              <w:rPr>
                                <w:b/>
                                <w:color w:val="FFFFFF" w:themeColor="background1"/>
                              </w:rPr>
                              <w:t>L</w:t>
                            </w:r>
                            <w:r w:rsidR="005D2160">
                              <w:rPr>
                                <w:b/>
                                <w:color w:val="FFFFFF" w:themeColor="background1"/>
                              </w:rPr>
                              <w:t>aval</w:t>
                            </w:r>
                            <w:r w:rsidR="00586D93">
                              <w:rPr>
                                <w:b/>
                                <w:color w:val="FFFFFF" w:themeColor="background1"/>
                              </w:rPr>
                              <w:t xml:space="preserve"> (STL)</w:t>
                            </w:r>
                          </w:p>
                          <w:p w14:paraId="3C252285" w14:textId="77777777" w:rsidR="005F7985" w:rsidRPr="005F7985" w:rsidRDefault="005F7985">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5226F" id="_x0000_t202" coordsize="21600,21600" o:spt="202" path="m,l,21600r21600,l21600,xe">
                <v:stroke joinstyle="miter"/>
                <v:path gradientshapeok="t" o:connecttype="rect"/>
              </v:shapetype>
              <v:shape id="Text Box 8" o:spid="_x0000_s1026" type="#_x0000_t202" style="position:absolute;margin-left:-89.6pt;margin-top:-6.4pt;width:615.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" fillcolor="#059ba6" stroked="f">
                <v:textbox>
                  <w:txbxContent>
                    <w:p w14:paraId="3C252283" w14:textId="77777777" w:rsidR="005F7985" w:rsidRPr="005F7985" w:rsidRDefault="005F7985" w:rsidP="005F7985">
                      <w:pPr>
                        <w:ind w:left="1701" w:right="-716"/>
                        <w:rPr>
                          <w:b/>
                          <w:color w:val="FFFFFF" w:themeColor="background1"/>
                          <w:sz w:val="20"/>
                          <w:szCs w:val="20"/>
                        </w:rPr>
                      </w:pPr>
                    </w:p>
                    <w:p w14:paraId="3C252284" w14:textId="3D49C113" w:rsidR="005F7985" w:rsidRPr="005F7985" w:rsidRDefault="005F7985" w:rsidP="00F71BB2">
                      <w:pPr>
                        <w:ind w:left="1701" w:right="-716"/>
                        <w:rPr>
                          <w:b/>
                          <w:color w:val="FFFFFF" w:themeColor="background1"/>
                        </w:rPr>
                      </w:pPr>
                      <w:r w:rsidRPr="005F7985">
                        <w:rPr>
                          <w:b/>
                          <w:color w:val="FFFFFF" w:themeColor="background1"/>
                          <w:sz w:val="48"/>
                          <w:szCs w:val="48"/>
                        </w:rPr>
                        <w:t>A</w:t>
                      </w:r>
                      <w:r w:rsidR="00F71BB2">
                        <w:rPr>
                          <w:b/>
                          <w:color w:val="FFFFFF" w:themeColor="background1"/>
                          <w:sz w:val="48"/>
                          <w:szCs w:val="48"/>
                        </w:rPr>
                        <w:t>VIS</w:t>
                      </w:r>
                      <w:r w:rsidRPr="005F7985">
                        <w:rPr>
                          <w:b/>
                          <w:color w:val="FFFFFF" w:themeColor="background1"/>
                          <w:sz w:val="48"/>
                          <w:szCs w:val="48"/>
                        </w:rPr>
                        <w:t xml:space="preserve"> </w:t>
                      </w:r>
                      <w:r w:rsidRPr="005F7985">
                        <w:rPr>
                          <w:b/>
                          <w:color w:val="FFFFFF" w:themeColor="background1"/>
                        </w:rPr>
                        <w:br/>
                        <w:t xml:space="preserve">présenté </w:t>
                      </w:r>
                      <w:r w:rsidR="00036EA1">
                        <w:rPr>
                          <w:b/>
                          <w:color w:val="FFFFFF" w:themeColor="background1"/>
                        </w:rPr>
                        <w:t xml:space="preserve">au </w:t>
                      </w:r>
                      <w:r w:rsidR="00C8672A">
                        <w:rPr>
                          <w:b/>
                          <w:color w:val="FFFFFF" w:themeColor="background1"/>
                        </w:rPr>
                        <w:t>p</w:t>
                      </w:r>
                      <w:r w:rsidR="00036EA1" w:rsidRPr="00036EA1">
                        <w:rPr>
                          <w:b/>
                          <w:color w:val="FFFFFF" w:themeColor="background1"/>
                        </w:rPr>
                        <w:t>lan de développement de l’accessibilité du transport collectif 2017-2021</w:t>
                      </w:r>
                      <w:r w:rsidR="00451E10">
                        <w:rPr>
                          <w:b/>
                          <w:color w:val="FFFFFF" w:themeColor="background1"/>
                        </w:rPr>
                        <w:t xml:space="preserve"> </w:t>
                      </w:r>
                      <w:r w:rsidR="005D2160">
                        <w:rPr>
                          <w:b/>
                          <w:color w:val="FFFFFF" w:themeColor="background1"/>
                        </w:rPr>
                        <w:br/>
                      </w:r>
                      <w:r w:rsidR="00451E10">
                        <w:rPr>
                          <w:b/>
                          <w:color w:val="FFFFFF" w:themeColor="background1"/>
                        </w:rPr>
                        <w:t xml:space="preserve">de la </w:t>
                      </w:r>
                      <w:r w:rsidR="00C8672A">
                        <w:rPr>
                          <w:b/>
                          <w:color w:val="FFFFFF" w:themeColor="background1"/>
                        </w:rPr>
                        <w:t>S</w:t>
                      </w:r>
                      <w:r w:rsidR="005D2160">
                        <w:rPr>
                          <w:b/>
                          <w:color w:val="FFFFFF" w:themeColor="background1"/>
                        </w:rPr>
                        <w:t xml:space="preserve">ociété de </w:t>
                      </w:r>
                      <w:r w:rsidR="00C8672A">
                        <w:rPr>
                          <w:b/>
                          <w:color w:val="FFFFFF" w:themeColor="background1"/>
                        </w:rPr>
                        <w:t>T</w:t>
                      </w:r>
                      <w:r w:rsidR="005D2160">
                        <w:rPr>
                          <w:b/>
                          <w:color w:val="FFFFFF" w:themeColor="background1"/>
                        </w:rPr>
                        <w:t xml:space="preserve">ransport de </w:t>
                      </w:r>
                      <w:r w:rsidR="00C8672A">
                        <w:rPr>
                          <w:b/>
                          <w:color w:val="FFFFFF" w:themeColor="background1"/>
                        </w:rPr>
                        <w:t>L</w:t>
                      </w:r>
                      <w:r w:rsidR="005D2160">
                        <w:rPr>
                          <w:b/>
                          <w:color w:val="FFFFFF" w:themeColor="background1"/>
                        </w:rPr>
                        <w:t>aval</w:t>
                      </w:r>
                      <w:r w:rsidR="00586D93">
                        <w:rPr>
                          <w:b/>
                          <w:color w:val="FFFFFF" w:themeColor="background1"/>
                        </w:rPr>
                        <w:t xml:space="preserve"> (STL)</w:t>
                      </w:r>
                    </w:p>
                    <w:p w14:paraId="3C252285" w14:textId="77777777" w:rsidR="005F7985" w:rsidRPr="005F7985" w:rsidRDefault="005F7985">
                      <w:pPr>
                        <w:rPr>
                          <w:color w:val="FFFFFF" w:themeColor="background1"/>
                        </w:rPr>
                      </w:pPr>
                    </w:p>
                  </w:txbxContent>
                </v:textbox>
                <w10:wrap type="square"/>
              </v:shape>
            </w:pict>
          </mc:Fallback>
        </mc:AlternateContent>
      </w:r>
    </w:p>
    <w:p w14:paraId="609369DD" w14:textId="77777777" w:rsidR="00D63543" w:rsidRDefault="00D63543"/>
    <w:p w14:paraId="6356FE82" w14:textId="150E4C57" w:rsidR="009161DA" w:rsidRDefault="001B29B4" w:rsidP="000B33C5">
      <w:pPr>
        <w:spacing w:line="360" w:lineRule="auto"/>
      </w:pPr>
      <w:r>
        <w:t xml:space="preserve">Le Regroupement des organismes de promotion des personnes handicapées de Laval </w:t>
      </w:r>
      <w:r w:rsidR="005F7985">
        <w:t xml:space="preserve">(ROPPHL) </w:t>
      </w:r>
      <w:r>
        <w:t xml:space="preserve">accueille positivement les </w:t>
      </w:r>
      <w:r w:rsidR="007379EA">
        <w:t>interventions retenues</w:t>
      </w:r>
      <w:r>
        <w:t xml:space="preserve"> </w:t>
      </w:r>
      <w:r w:rsidR="00C8672A">
        <w:t>d</w:t>
      </w:r>
      <w:r w:rsidR="00821341">
        <w:t>ans le</w:t>
      </w:r>
      <w:r w:rsidR="00C8672A">
        <w:t xml:space="preserve"> </w:t>
      </w:r>
      <w:r w:rsidR="00C8672A" w:rsidRPr="00C8672A">
        <w:t>plan de développement de l’accessibilité du transport collectif 2017-2021 de la STL</w:t>
      </w:r>
      <w:r w:rsidR="003A7CE3">
        <w:t xml:space="preserve">. </w:t>
      </w:r>
    </w:p>
    <w:p w14:paraId="3C252246" w14:textId="3F12E1EC" w:rsidR="001B29B4" w:rsidRDefault="009161DA" w:rsidP="000B33C5">
      <w:pPr>
        <w:spacing w:line="360" w:lineRule="auto"/>
      </w:pPr>
      <w:r>
        <w:t>Il est important de rappeler que le ROPPHL siège sur le Comité des partenaires de la STL</w:t>
      </w:r>
      <w:r w:rsidR="00E95689">
        <w:t>. I</w:t>
      </w:r>
      <w:r>
        <w:t>l nous fera plaisir de poursuivre notre implication à vos travaux concernant l’accessibilité universelle.</w:t>
      </w:r>
    </w:p>
    <w:p w14:paraId="5271F28D" w14:textId="227E12B2" w:rsidR="000A38D1" w:rsidRDefault="000A38D1" w:rsidP="000B33C5">
      <w:pPr>
        <w:spacing w:line="360" w:lineRule="auto"/>
      </w:pPr>
      <w:r w:rsidRPr="00577B30">
        <w:t>Il nous apparaît important de souligner le court délai offert aux partenaires pour s’approprier</w:t>
      </w:r>
      <w:r w:rsidR="009332A8">
        <w:t xml:space="preserve"> </w:t>
      </w:r>
      <w:r w:rsidR="009332A8" w:rsidRPr="00792D1B">
        <w:t>et valider</w:t>
      </w:r>
      <w:r w:rsidRPr="00577B30">
        <w:t xml:space="preserve"> le contenu du Plan de développement de l’accessibilité 2017-2021.</w:t>
      </w:r>
    </w:p>
    <w:p w14:paraId="5D739581" w14:textId="3C30D892" w:rsidR="00FC4BBF" w:rsidRDefault="00FC4BBF" w:rsidP="000B33C5">
      <w:pPr>
        <w:spacing w:line="360" w:lineRule="auto"/>
      </w:pPr>
    </w:p>
    <w:p w14:paraId="5C891AAF" w14:textId="5E43CCB5" w:rsidR="00FD38C1" w:rsidRDefault="00B94C04" w:rsidP="000B33C5">
      <w:pPr>
        <w:spacing w:line="360" w:lineRule="auto"/>
      </w:pPr>
      <w:r>
        <w:t xml:space="preserve">Ce </w:t>
      </w:r>
      <w:r w:rsidR="00711DEB">
        <w:t xml:space="preserve">troisième plan de développement </w:t>
      </w:r>
      <w:r w:rsidR="00292981">
        <w:t>mené par la STL</w:t>
      </w:r>
      <w:r w:rsidR="00F727B6">
        <w:t xml:space="preserve"> </w:t>
      </w:r>
      <w:r w:rsidR="00CB265F">
        <w:t xml:space="preserve">comporte 66 </w:t>
      </w:r>
      <w:r w:rsidR="00437F20">
        <w:t>interventions prévues portant sur 9 grands volets priorisés.</w:t>
      </w:r>
      <w:r w:rsidR="00FD38C1">
        <w:t xml:space="preserve"> Ces actions ont pour objectif de favoriser </w:t>
      </w:r>
      <w:r w:rsidR="00FD38C1" w:rsidRPr="00577B30">
        <w:t>l’</w:t>
      </w:r>
      <w:r w:rsidR="000A38D1" w:rsidRPr="00577B30">
        <w:t>utilisation</w:t>
      </w:r>
      <w:r w:rsidR="000A38D1">
        <w:t xml:space="preserve"> </w:t>
      </w:r>
      <w:r w:rsidR="00FD38C1">
        <w:t>du transport régulier par l’ensemble de la population. Ainsi nous comprenons que ce plan ne traite pas du transport adapté.</w:t>
      </w:r>
    </w:p>
    <w:p w14:paraId="7CBA1AB8" w14:textId="77777777" w:rsidR="000B33C5" w:rsidRDefault="00676A51" w:rsidP="000B33C5">
      <w:pPr>
        <w:spacing w:line="360" w:lineRule="auto"/>
      </w:pPr>
      <w:r>
        <w:br w:type="page"/>
      </w:r>
    </w:p>
    <w:sdt>
      <w:sdtPr>
        <w:rPr>
          <w:rFonts w:asciiTheme="minorHAnsi" w:eastAsiaTheme="minorEastAsia" w:hAnsiTheme="minorHAnsi" w:cstheme="minorBidi"/>
          <w:color w:val="auto"/>
          <w:sz w:val="22"/>
          <w:szCs w:val="22"/>
          <w:lang w:val="fr-FR"/>
        </w:rPr>
        <w:id w:val="-365916442"/>
        <w:docPartObj>
          <w:docPartGallery w:val="Table of Contents"/>
          <w:docPartUnique/>
        </w:docPartObj>
      </w:sdtPr>
      <w:sdtEndPr>
        <w:rPr>
          <w:b/>
          <w:bCs/>
        </w:rPr>
      </w:sdtEndPr>
      <w:sdtContent>
        <w:p w14:paraId="0AA008CC" w14:textId="6D3E0765" w:rsidR="000B33C5" w:rsidRDefault="000B33C5" w:rsidP="000B33C5">
          <w:pPr>
            <w:pStyle w:val="En-ttedetabledesmatires"/>
            <w:jc w:val="center"/>
            <w:rPr>
              <w:lang w:val="fr-FR"/>
            </w:rPr>
          </w:pPr>
          <w:r>
            <w:rPr>
              <w:lang w:val="fr-FR"/>
            </w:rPr>
            <w:t>Sommaire du présent avis</w:t>
          </w:r>
        </w:p>
        <w:p w14:paraId="7FAE9E4E" w14:textId="77777777" w:rsidR="000B33C5" w:rsidRPr="000B33C5" w:rsidRDefault="000B33C5" w:rsidP="000B33C5">
          <w:pPr>
            <w:rPr>
              <w:lang w:val="fr-FR"/>
            </w:rPr>
          </w:pPr>
        </w:p>
        <w:p w14:paraId="2B7939FA" w14:textId="790509F4" w:rsidR="000B33C5" w:rsidRDefault="000B33C5">
          <w:pPr>
            <w:pStyle w:val="TM1"/>
            <w:tabs>
              <w:tab w:val="right" w:leader="dot" w:pos="8636"/>
            </w:tabs>
            <w:rPr>
              <w:noProof/>
            </w:rPr>
          </w:pPr>
          <w:r>
            <w:rPr>
              <w:b/>
              <w:bCs/>
              <w:lang w:val="fr-FR"/>
            </w:rPr>
            <w:fldChar w:fldCharType="begin"/>
          </w:r>
          <w:r>
            <w:rPr>
              <w:b/>
              <w:bCs/>
              <w:lang w:val="fr-FR"/>
            </w:rPr>
            <w:instrText xml:space="preserve"> TOC \o "1-3" \h \z \u </w:instrText>
          </w:r>
          <w:r>
            <w:rPr>
              <w:b/>
              <w:bCs/>
              <w:lang w:val="fr-FR"/>
            </w:rPr>
            <w:fldChar w:fldCharType="separate"/>
          </w:r>
          <w:hyperlink w:anchor="_Toc531898753" w:history="1">
            <w:r w:rsidRPr="00365BF6">
              <w:rPr>
                <w:rStyle w:val="Lienhypertexte"/>
                <w:noProof/>
              </w:rPr>
              <w:t>Introduction</w:t>
            </w:r>
            <w:r>
              <w:rPr>
                <w:noProof/>
                <w:webHidden/>
              </w:rPr>
              <w:tab/>
            </w:r>
            <w:r>
              <w:rPr>
                <w:noProof/>
                <w:webHidden/>
              </w:rPr>
              <w:fldChar w:fldCharType="begin"/>
            </w:r>
            <w:r>
              <w:rPr>
                <w:noProof/>
                <w:webHidden/>
              </w:rPr>
              <w:instrText xml:space="preserve"> PAGEREF _Toc531898753 \h </w:instrText>
            </w:r>
            <w:r>
              <w:rPr>
                <w:noProof/>
                <w:webHidden/>
              </w:rPr>
            </w:r>
            <w:r>
              <w:rPr>
                <w:noProof/>
                <w:webHidden/>
              </w:rPr>
              <w:fldChar w:fldCharType="separate"/>
            </w:r>
            <w:r w:rsidR="00484900">
              <w:rPr>
                <w:noProof/>
                <w:webHidden/>
              </w:rPr>
              <w:t>3</w:t>
            </w:r>
            <w:r>
              <w:rPr>
                <w:noProof/>
                <w:webHidden/>
              </w:rPr>
              <w:fldChar w:fldCharType="end"/>
            </w:r>
          </w:hyperlink>
        </w:p>
        <w:p w14:paraId="64B1FB05" w14:textId="360BE252" w:rsidR="000B33C5" w:rsidRDefault="0045066F">
          <w:pPr>
            <w:pStyle w:val="TM1"/>
            <w:tabs>
              <w:tab w:val="right" w:leader="dot" w:pos="8636"/>
            </w:tabs>
            <w:rPr>
              <w:noProof/>
            </w:rPr>
          </w:pPr>
          <w:hyperlink w:anchor="_Toc531898754" w:history="1">
            <w:r w:rsidR="000B33C5" w:rsidRPr="00365BF6">
              <w:rPr>
                <w:rStyle w:val="Lienhypertexte"/>
                <w:noProof/>
              </w:rPr>
              <w:t>Volet 1. L’offre de service du réseau régulier et le maintien de l’accessibilité en conditions dégradées</w:t>
            </w:r>
            <w:r w:rsidR="000B33C5">
              <w:rPr>
                <w:noProof/>
                <w:webHidden/>
              </w:rPr>
              <w:tab/>
            </w:r>
            <w:r w:rsidR="000B33C5">
              <w:rPr>
                <w:noProof/>
                <w:webHidden/>
              </w:rPr>
              <w:fldChar w:fldCharType="begin"/>
            </w:r>
            <w:r w:rsidR="000B33C5">
              <w:rPr>
                <w:noProof/>
                <w:webHidden/>
              </w:rPr>
              <w:instrText xml:space="preserve"> PAGEREF _Toc531898754 \h </w:instrText>
            </w:r>
            <w:r w:rsidR="000B33C5">
              <w:rPr>
                <w:noProof/>
                <w:webHidden/>
              </w:rPr>
            </w:r>
            <w:r w:rsidR="000B33C5">
              <w:rPr>
                <w:noProof/>
                <w:webHidden/>
              </w:rPr>
              <w:fldChar w:fldCharType="separate"/>
            </w:r>
            <w:r w:rsidR="00484900">
              <w:rPr>
                <w:noProof/>
                <w:webHidden/>
              </w:rPr>
              <w:t>4</w:t>
            </w:r>
            <w:r w:rsidR="000B33C5">
              <w:rPr>
                <w:noProof/>
                <w:webHidden/>
              </w:rPr>
              <w:fldChar w:fldCharType="end"/>
            </w:r>
          </w:hyperlink>
        </w:p>
        <w:p w14:paraId="1AF7C86F" w14:textId="01791D3C" w:rsidR="000B33C5" w:rsidRDefault="0045066F">
          <w:pPr>
            <w:pStyle w:val="TM2"/>
            <w:tabs>
              <w:tab w:val="right" w:leader="dot" w:pos="8636"/>
            </w:tabs>
            <w:rPr>
              <w:noProof/>
            </w:rPr>
          </w:pPr>
          <w:hyperlink w:anchor="_Toc531898755" w:history="1">
            <w:r w:rsidR="000B33C5" w:rsidRPr="00365BF6">
              <w:rPr>
                <w:rStyle w:val="Lienhypertexte"/>
                <w:noProof/>
              </w:rPr>
              <w:t>1.1 Planifier l’ajout de lignes accessibles sur le réseau</w:t>
            </w:r>
            <w:r w:rsidR="000B33C5">
              <w:rPr>
                <w:noProof/>
                <w:webHidden/>
              </w:rPr>
              <w:tab/>
            </w:r>
            <w:r w:rsidR="000B33C5">
              <w:rPr>
                <w:noProof/>
                <w:webHidden/>
              </w:rPr>
              <w:fldChar w:fldCharType="begin"/>
            </w:r>
            <w:r w:rsidR="000B33C5">
              <w:rPr>
                <w:noProof/>
                <w:webHidden/>
              </w:rPr>
              <w:instrText xml:space="preserve"> PAGEREF _Toc531898755 \h </w:instrText>
            </w:r>
            <w:r w:rsidR="000B33C5">
              <w:rPr>
                <w:noProof/>
                <w:webHidden/>
              </w:rPr>
            </w:r>
            <w:r w:rsidR="000B33C5">
              <w:rPr>
                <w:noProof/>
                <w:webHidden/>
              </w:rPr>
              <w:fldChar w:fldCharType="separate"/>
            </w:r>
            <w:r w:rsidR="00484900">
              <w:rPr>
                <w:noProof/>
                <w:webHidden/>
              </w:rPr>
              <w:t>4</w:t>
            </w:r>
            <w:r w:rsidR="000B33C5">
              <w:rPr>
                <w:noProof/>
                <w:webHidden/>
              </w:rPr>
              <w:fldChar w:fldCharType="end"/>
            </w:r>
          </w:hyperlink>
        </w:p>
        <w:p w14:paraId="2ED10718" w14:textId="5E103FFF" w:rsidR="000B33C5" w:rsidRDefault="0045066F">
          <w:pPr>
            <w:pStyle w:val="TM2"/>
            <w:tabs>
              <w:tab w:val="right" w:leader="dot" w:pos="8636"/>
            </w:tabs>
            <w:rPr>
              <w:noProof/>
            </w:rPr>
          </w:pPr>
          <w:hyperlink w:anchor="_Toc531898756" w:history="1">
            <w:r w:rsidR="000B33C5" w:rsidRPr="00365BF6">
              <w:rPr>
                <w:rStyle w:val="Lienhypertexte"/>
                <w:noProof/>
              </w:rPr>
              <w:t>1.2 Intégrer opérationnellement l’ajout de lignes accessibles sur le réseau</w:t>
            </w:r>
            <w:r w:rsidR="000B33C5">
              <w:rPr>
                <w:noProof/>
                <w:webHidden/>
              </w:rPr>
              <w:tab/>
            </w:r>
            <w:r w:rsidR="000B33C5">
              <w:rPr>
                <w:noProof/>
                <w:webHidden/>
              </w:rPr>
              <w:fldChar w:fldCharType="begin"/>
            </w:r>
            <w:r w:rsidR="000B33C5">
              <w:rPr>
                <w:noProof/>
                <w:webHidden/>
              </w:rPr>
              <w:instrText xml:space="preserve"> PAGEREF _Toc531898756 \h </w:instrText>
            </w:r>
            <w:r w:rsidR="000B33C5">
              <w:rPr>
                <w:noProof/>
                <w:webHidden/>
              </w:rPr>
            </w:r>
            <w:r w:rsidR="000B33C5">
              <w:rPr>
                <w:noProof/>
                <w:webHidden/>
              </w:rPr>
              <w:fldChar w:fldCharType="separate"/>
            </w:r>
            <w:r w:rsidR="00484900">
              <w:rPr>
                <w:noProof/>
                <w:webHidden/>
              </w:rPr>
              <w:t>5</w:t>
            </w:r>
            <w:r w:rsidR="000B33C5">
              <w:rPr>
                <w:noProof/>
                <w:webHidden/>
              </w:rPr>
              <w:fldChar w:fldCharType="end"/>
            </w:r>
          </w:hyperlink>
        </w:p>
        <w:p w14:paraId="2409E31C" w14:textId="7065166F" w:rsidR="000B33C5" w:rsidRDefault="0045066F">
          <w:pPr>
            <w:pStyle w:val="TM1"/>
            <w:tabs>
              <w:tab w:val="right" w:leader="dot" w:pos="8636"/>
            </w:tabs>
            <w:rPr>
              <w:noProof/>
            </w:rPr>
          </w:pPr>
          <w:hyperlink w:anchor="_Toc531898757" w:history="1">
            <w:r w:rsidR="000B33C5" w:rsidRPr="00365BF6">
              <w:rPr>
                <w:rStyle w:val="Lienhypertexte"/>
                <w:noProof/>
              </w:rPr>
              <w:t>Volet 2 : Amélioration de l’accessibilité aux arrêts</w:t>
            </w:r>
            <w:r w:rsidR="000B33C5">
              <w:rPr>
                <w:noProof/>
                <w:webHidden/>
              </w:rPr>
              <w:tab/>
            </w:r>
            <w:r w:rsidR="000B33C5">
              <w:rPr>
                <w:noProof/>
                <w:webHidden/>
              </w:rPr>
              <w:fldChar w:fldCharType="begin"/>
            </w:r>
            <w:r w:rsidR="000B33C5">
              <w:rPr>
                <w:noProof/>
                <w:webHidden/>
              </w:rPr>
              <w:instrText xml:space="preserve"> PAGEREF _Toc531898757 \h </w:instrText>
            </w:r>
            <w:r w:rsidR="000B33C5">
              <w:rPr>
                <w:noProof/>
                <w:webHidden/>
              </w:rPr>
            </w:r>
            <w:r w:rsidR="000B33C5">
              <w:rPr>
                <w:noProof/>
                <w:webHidden/>
              </w:rPr>
              <w:fldChar w:fldCharType="separate"/>
            </w:r>
            <w:r w:rsidR="00484900">
              <w:rPr>
                <w:noProof/>
                <w:webHidden/>
              </w:rPr>
              <w:t>5</w:t>
            </w:r>
            <w:r w:rsidR="000B33C5">
              <w:rPr>
                <w:noProof/>
                <w:webHidden/>
              </w:rPr>
              <w:fldChar w:fldCharType="end"/>
            </w:r>
          </w:hyperlink>
        </w:p>
        <w:p w14:paraId="2A5A7646" w14:textId="2176DBDE" w:rsidR="000B33C5" w:rsidRDefault="0045066F">
          <w:pPr>
            <w:pStyle w:val="TM2"/>
            <w:tabs>
              <w:tab w:val="right" w:leader="dot" w:pos="8636"/>
            </w:tabs>
            <w:rPr>
              <w:noProof/>
            </w:rPr>
          </w:pPr>
          <w:hyperlink w:anchor="_Toc531898758" w:history="1">
            <w:r w:rsidR="000B33C5" w:rsidRPr="00365BF6">
              <w:rPr>
                <w:rStyle w:val="Lienhypertexte"/>
                <w:noProof/>
              </w:rPr>
              <w:t>2.1 Établir des critères d’accessibilité aux infrastructures</w:t>
            </w:r>
            <w:r w:rsidR="000B33C5">
              <w:rPr>
                <w:noProof/>
                <w:webHidden/>
              </w:rPr>
              <w:tab/>
            </w:r>
            <w:r w:rsidR="000B33C5">
              <w:rPr>
                <w:noProof/>
                <w:webHidden/>
              </w:rPr>
              <w:fldChar w:fldCharType="begin"/>
            </w:r>
            <w:r w:rsidR="000B33C5">
              <w:rPr>
                <w:noProof/>
                <w:webHidden/>
              </w:rPr>
              <w:instrText xml:space="preserve"> PAGEREF _Toc531898758 \h </w:instrText>
            </w:r>
            <w:r w:rsidR="000B33C5">
              <w:rPr>
                <w:noProof/>
                <w:webHidden/>
              </w:rPr>
            </w:r>
            <w:r w:rsidR="000B33C5">
              <w:rPr>
                <w:noProof/>
                <w:webHidden/>
              </w:rPr>
              <w:fldChar w:fldCharType="separate"/>
            </w:r>
            <w:r w:rsidR="00484900">
              <w:rPr>
                <w:noProof/>
                <w:webHidden/>
              </w:rPr>
              <w:t>5</w:t>
            </w:r>
            <w:r w:rsidR="000B33C5">
              <w:rPr>
                <w:noProof/>
                <w:webHidden/>
              </w:rPr>
              <w:fldChar w:fldCharType="end"/>
            </w:r>
          </w:hyperlink>
        </w:p>
        <w:p w14:paraId="6B7831BF" w14:textId="3A281631" w:rsidR="000B33C5" w:rsidRDefault="0045066F">
          <w:pPr>
            <w:pStyle w:val="TM1"/>
            <w:tabs>
              <w:tab w:val="right" w:leader="dot" w:pos="8636"/>
            </w:tabs>
            <w:rPr>
              <w:noProof/>
            </w:rPr>
          </w:pPr>
          <w:hyperlink w:anchor="_Toc531898759" w:history="1">
            <w:r w:rsidR="000B33C5" w:rsidRPr="00365BF6">
              <w:rPr>
                <w:rStyle w:val="Lienhypertexte"/>
                <w:noProof/>
              </w:rPr>
              <w:t>Volet 3 : Matériel roulant</w:t>
            </w:r>
            <w:r w:rsidR="000B33C5">
              <w:rPr>
                <w:noProof/>
                <w:webHidden/>
              </w:rPr>
              <w:tab/>
            </w:r>
            <w:r w:rsidR="000B33C5">
              <w:rPr>
                <w:noProof/>
                <w:webHidden/>
              </w:rPr>
              <w:fldChar w:fldCharType="begin"/>
            </w:r>
            <w:r w:rsidR="000B33C5">
              <w:rPr>
                <w:noProof/>
                <w:webHidden/>
              </w:rPr>
              <w:instrText xml:space="preserve"> PAGEREF _Toc531898759 \h </w:instrText>
            </w:r>
            <w:r w:rsidR="000B33C5">
              <w:rPr>
                <w:noProof/>
                <w:webHidden/>
              </w:rPr>
            </w:r>
            <w:r w:rsidR="000B33C5">
              <w:rPr>
                <w:noProof/>
                <w:webHidden/>
              </w:rPr>
              <w:fldChar w:fldCharType="separate"/>
            </w:r>
            <w:r w:rsidR="00484900">
              <w:rPr>
                <w:noProof/>
                <w:webHidden/>
              </w:rPr>
              <w:t>5</w:t>
            </w:r>
            <w:r w:rsidR="000B33C5">
              <w:rPr>
                <w:noProof/>
                <w:webHidden/>
              </w:rPr>
              <w:fldChar w:fldCharType="end"/>
            </w:r>
          </w:hyperlink>
        </w:p>
        <w:p w14:paraId="7D194FD0" w14:textId="1C2DBB9D" w:rsidR="000B33C5" w:rsidRDefault="0045066F">
          <w:pPr>
            <w:pStyle w:val="TM2"/>
            <w:tabs>
              <w:tab w:val="right" w:leader="dot" w:pos="8636"/>
            </w:tabs>
            <w:rPr>
              <w:noProof/>
            </w:rPr>
          </w:pPr>
          <w:hyperlink w:anchor="_Toc531898760" w:history="1">
            <w:r w:rsidR="000B33C5" w:rsidRPr="00365BF6">
              <w:rPr>
                <w:rStyle w:val="Lienhypertexte"/>
                <w:noProof/>
              </w:rPr>
              <w:t>3.1 Sensibiliser à l’utilisation de l’agenouillement des autobus</w:t>
            </w:r>
            <w:r w:rsidR="000B33C5">
              <w:rPr>
                <w:noProof/>
                <w:webHidden/>
              </w:rPr>
              <w:tab/>
            </w:r>
            <w:r w:rsidR="000B33C5">
              <w:rPr>
                <w:noProof/>
                <w:webHidden/>
              </w:rPr>
              <w:fldChar w:fldCharType="begin"/>
            </w:r>
            <w:r w:rsidR="000B33C5">
              <w:rPr>
                <w:noProof/>
                <w:webHidden/>
              </w:rPr>
              <w:instrText xml:space="preserve"> PAGEREF _Toc531898760 \h </w:instrText>
            </w:r>
            <w:r w:rsidR="000B33C5">
              <w:rPr>
                <w:noProof/>
                <w:webHidden/>
              </w:rPr>
            </w:r>
            <w:r w:rsidR="000B33C5">
              <w:rPr>
                <w:noProof/>
                <w:webHidden/>
              </w:rPr>
              <w:fldChar w:fldCharType="separate"/>
            </w:r>
            <w:r w:rsidR="00484900">
              <w:rPr>
                <w:noProof/>
                <w:webHidden/>
              </w:rPr>
              <w:t>5</w:t>
            </w:r>
            <w:r w:rsidR="000B33C5">
              <w:rPr>
                <w:noProof/>
                <w:webHidden/>
              </w:rPr>
              <w:fldChar w:fldCharType="end"/>
            </w:r>
          </w:hyperlink>
        </w:p>
        <w:p w14:paraId="4F17E043" w14:textId="445A2488" w:rsidR="000B33C5" w:rsidRDefault="0045066F">
          <w:pPr>
            <w:pStyle w:val="TM2"/>
            <w:tabs>
              <w:tab w:val="right" w:leader="dot" w:pos="8636"/>
            </w:tabs>
            <w:rPr>
              <w:noProof/>
            </w:rPr>
          </w:pPr>
          <w:hyperlink w:anchor="_Toc531898761" w:history="1">
            <w:r w:rsidR="000B33C5" w:rsidRPr="00365BF6">
              <w:rPr>
                <w:rStyle w:val="Lienhypertexte"/>
                <w:noProof/>
              </w:rPr>
              <w:t>3.3 Assurer l’utilisation de la rampe à bascule par les chauffeurs</w:t>
            </w:r>
            <w:r w:rsidR="000B33C5">
              <w:rPr>
                <w:noProof/>
                <w:webHidden/>
              </w:rPr>
              <w:tab/>
            </w:r>
            <w:r w:rsidR="000B33C5">
              <w:rPr>
                <w:noProof/>
                <w:webHidden/>
              </w:rPr>
              <w:fldChar w:fldCharType="begin"/>
            </w:r>
            <w:r w:rsidR="000B33C5">
              <w:rPr>
                <w:noProof/>
                <w:webHidden/>
              </w:rPr>
              <w:instrText xml:space="preserve"> PAGEREF _Toc531898761 \h </w:instrText>
            </w:r>
            <w:r w:rsidR="000B33C5">
              <w:rPr>
                <w:noProof/>
                <w:webHidden/>
              </w:rPr>
            </w:r>
            <w:r w:rsidR="000B33C5">
              <w:rPr>
                <w:noProof/>
                <w:webHidden/>
              </w:rPr>
              <w:fldChar w:fldCharType="separate"/>
            </w:r>
            <w:r w:rsidR="00484900">
              <w:rPr>
                <w:noProof/>
                <w:webHidden/>
              </w:rPr>
              <w:t>5</w:t>
            </w:r>
            <w:r w:rsidR="000B33C5">
              <w:rPr>
                <w:noProof/>
                <w:webHidden/>
              </w:rPr>
              <w:fldChar w:fldCharType="end"/>
            </w:r>
          </w:hyperlink>
        </w:p>
        <w:p w14:paraId="6203545D" w14:textId="7861B443" w:rsidR="000B33C5" w:rsidRDefault="0045066F">
          <w:pPr>
            <w:pStyle w:val="TM1"/>
            <w:tabs>
              <w:tab w:val="right" w:leader="dot" w:pos="8636"/>
            </w:tabs>
            <w:rPr>
              <w:noProof/>
            </w:rPr>
          </w:pPr>
          <w:hyperlink w:anchor="_Toc531898762" w:history="1">
            <w:r w:rsidR="000B33C5" w:rsidRPr="00365BF6">
              <w:rPr>
                <w:rStyle w:val="Lienhypertexte"/>
                <w:noProof/>
              </w:rPr>
              <w:t>Volet 4 : Points de vente (agences) et terminus</w:t>
            </w:r>
            <w:r w:rsidR="000B33C5">
              <w:rPr>
                <w:noProof/>
                <w:webHidden/>
              </w:rPr>
              <w:tab/>
            </w:r>
            <w:r w:rsidR="000B33C5">
              <w:rPr>
                <w:noProof/>
                <w:webHidden/>
              </w:rPr>
              <w:fldChar w:fldCharType="begin"/>
            </w:r>
            <w:r w:rsidR="000B33C5">
              <w:rPr>
                <w:noProof/>
                <w:webHidden/>
              </w:rPr>
              <w:instrText xml:space="preserve"> PAGEREF _Toc531898762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34C84E73" w14:textId="501821EF" w:rsidR="000B33C5" w:rsidRDefault="0045066F">
          <w:pPr>
            <w:pStyle w:val="TM2"/>
            <w:tabs>
              <w:tab w:val="right" w:leader="dot" w:pos="8636"/>
            </w:tabs>
            <w:rPr>
              <w:noProof/>
            </w:rPr>
          </w:pPr>
          <w:hyperlink w:anchor="_Toc531898763" w:history="1">
            <w:r w:rsidR="000B33C5" w:rsidRPr="00365BF6">
              <w:rPr>
                <w:rStyle w:val="Lienhypertexte"/>
                <w:noProof/>
              </w:rPr>
              <w:t>4.1 Définir les critères d’accessibilité de nos points de vente (agences) et valider leur niveau d’accessibilité</w:t>
            </w:r>
            <w:r w:rsidR="000B33C5">
              <w:rPr>
                <w:noProof/>
                <w:webHidden/>
              </w:rPr>
              <w:tab/>
            </w:r>
            <w:r w:rsidR="000B33C5">
              <w:rPr>
                <w:noProof/>
                <w:webHidden/>
              </w:rPr>
              <w:fldChar w:fldCharType="begin"/>
            </w:r>
            <w:r w:rsidR="000B33C5">
              <w:rPr>
                <w:noProof/>
                <w:webHidden/>
              </w:rPr>
              <w:instrText xml:space="preserve"> PAGEREF _Toc531898763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03766361" w14:textId="06C69D4A" w:rsidR="000B33C5" w:rsidRDefault="0045066F">
          <w:pPr>
            <w:pStyle w:val="TM1"/>
            <w:tabs>
              <w:tab w:val="right" w:leader="dot" w:pos="8636"/>
            </w:tabs>
            <w:rPr>
              <w:noProof/>
            </w:rPr>
          </w:pPr>
          <w:hyperlink w:anchor="_Toc531898764" w:history="1">
            <w:r w:rsidR="000B33C5" w:rsidRPr="00365BF6">
              <w:rPr>
                <w:rStyle w:val="Lienhypertexte"/>
                <w:noProof/>
              </w:rPr>
              <w:t>Volet 5 : Communications &amp; informatique</w:t>
            </w:r>
            <w:r w:rsidR="000B33C5">
              <w:rPr>
                <w:noProof/>
                <w:webHidden/>
              </w:rPr>
              <w:tab/>
            </w:r>
            <w:r w:rsidR="000B33C5">
              <w:rPr>
                <w:noProof/>
                <w:webHidden/>
              </w:rPr>
              <w:fldChar w:fldCharType="begin"/>
            </w:r>
            <w:r w:rsidR="000B33C5">
              <w:rPr>
                <w:noProof/>
                <w:webHidden/>
              </w:rPr>
              <w:instrText xml:space="preserve"> PAGEREF _Toc531898764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6FCF2C4B" w14:textId="0FC0B72D" w:rsidR="000B33C5" w:rsidRDefault="0045066F">
          <w:pPr>
            <w:pStyle w:val="TM2"/>
            <w:tabs>
              <w:tab w:val="right" w:leader="dot" w:pos="8636"/>
            </w:tabs>
            <w:rPr>
              <w:noProof/>
            </w:rPr>
          </w:pPr>
          <w:hyperlink w:anchor="_Toc531898765" w:history="1">
            <w:r w:rsidR="000B33C5" w:rsidRPr="00365BF6">
              <w:rPr>
                <w:rStyle w:val="Lienhypertexte"/>
                <w:noProof/>
              </w:rPr>
              <w:t>5.1 Réviser le site internet</w:t>
            </w:r>
            <w:r w:rsidR="000B33C5">
              <w:rPr>
                <w:noProof/>
                <w:webHidden/>
              </w:rPr>
              <w:tab/>
            </w:r>
            <w:r w:rsidR="000B33C5">
              <w:rPr>
                <w:noProof/>
                <w:webHidden/>
              </w:rPr>
              <w:fldChar w:fldCharType="begin"/>
            </w:r>
            <w:r w:rsidR="000B33C5">
              <w:rPr>
                <w:noProof/>
                <w:webHidden/>
              </w:rPr>
              <w:instrText xml:space="preserve"> PAGEREF _Toc531898765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79E331F4" w14:textId="054A2B5A" w:rsidR="000B33C5" w:rsidRDefault="0045066F">
          <w:pPr>
            <w:pStyle w:val="TM2"/>
            <w:tabs>
              <w:tab w:val="right" w:leader="dot" w:pos="8636"/>
            </w:tabs>
            <w:rPr>
              <w:noProof/>
            </w:rPr>
          </w:pPr>
          <w:hyperlink w:anchor="_Toc531898766" w:history="1">
            <w:r w:rsidR="000B33C5" w:rsidRPr="00365BF6">
              <w:rPr>
                <w:rStyle w:val="Lienhypertexte"/>
                <w:noProof/>
              </w:rPr>
              <w:t>5.2 Ajuster la structure de l’information et intégrer l’accessibilité dans les outils internet</w:t>
            </w:r>
            <w:r w:rsidR="000B33C5">
              <w:rPr>
                <w:noProof/>
                <w:webHidden/>
              </w:rPr>
              <w:tab/>
            </w:r>
            <w:r w:rsidR="000B33C5">
              <w:rPr>
                <w:noProof/>
                <w:webHidden/>
              </w:rPr>
              <w:fldChar w:fldCharType="begin"/>
            </w:r>
            <w:r w:rsidR="000B33C5">
              <w:rPr>
                <w:noProof/>
                <w:webHidden/>
              </w:rPr>
              <w:instrText xml:space="preserve"> PAGEREF _Toc531898766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1C004F76" w14:textId="5261774C" w:rsidR="000B33C5" w:rsidRDefault="0045066F">
          <w:pPr>
            <w:pStyle w:val="TM1"/>
            <w:tabs>
              <w:tab w:val="right" w:leader="dot" w:pos="8636"/>
            </w:tabs>
            <w:rPr>
              <w:noProof/>
            </w:rPr>
          </w:pPr>
          <w:hyperlink w:anchor="_Toc531898767" w:history="1">
            <w:r w:rsidR="000B33C5" w:rsidRPr="00365BF6">
              <w:rPr>
                <w:rStyle w:val="Lienhypertexte"/>
                <w:noProof/>
              </w:rPr>
              <w:t>Volet 6 : Sensibilisation, promotion &amp; formation</w:t>
            </w:r>
            <w:r w:rsidR="000B33C5">
              <w:rPr>
                <w:noProof/>
                <w:webHidden/>
              </w:rPr>
              <w:tab/>
            </w:r>
            <w:r w:rsidR="000B33C5">
              <w:rPr>
                <w:noProof/>
                <w:webHidden/>
              </w:rPr>
              <w:fldChar w:fldCharType="begin"/>
            </w:r>
            <w:r w:rsidR="000B33C5">
              <w:rPr>
                <w:noProof/>
                <w:webHidden/>
              </w:rPr>
              <w:instrText xml:space="preserve"> PAGEREF _Toc531898767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52F5120C" w14:textId="79081DB0" w:rsidR="000B33C5" w:rsidRDefault="0045066F">
          <w:pPr>
            <w:pStyle w:val="TM2"/>
            <w:tabs>
              <w:tab w:val="right" w:leader="dot" w:pos="8636"/>
            </w:tabs>
            <w:rPr>
              <w:noProof/>
            </w:rPr>
          </w:pPr>
          <w:hyperlink w:anchor="_Toc531898768" w:history="1">
            <w:r w:rsidR="000B33C5" w:rsidRPr="00365BF6">
              <w:rPr>
                <w:rStyle w:val="Lienhypertexte"/>
                <w:noProof/>
              </w:rPr>
              <w:t>6.1 Concevoir un Guide pratique vers l’accessibilité universelle</w:t>
            </w:r>
            <w:r w:rsidR="000B33C5">
              <w:rPr>
                <w:noProof/>
                <w:webHidden/>
              </w:rPr>
              <w:tab/>
            </w:r>
            <w:r w:rsidR="000B33C5">
              <w:rPr>
                <w:noProof/>
                <w:webHidden/>
              </w:rPr>
              <w:fldChar w:fldCharType="begin"/>
            </w:r>
            <w:r w:rsidR="000B33C5">
              <w:rPr>
                <w:noProof/>
                <w:webHidden/>
              </w:rPr>
              <w:instrText xml:space="preserve"> PAGEREF _Toc531898768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1EC22855" w14:textId="75C74878" w:rsidR="000B33C5" w:rsidRDefault="0045066F">
          <w:pPr>
            <w:pStyle w:val="TM2"/>
            <w:tabs>
              <w:tab w:val="right" w:leader="dot" w:pos="8636"/>
            </w:tabs>
            <w:rPr>
              <w:noProof/>
            </w:rPr>
          </w:pPr>
          <w:hyperlink w:anchor="_Toc531898769" w:history="1">
            <w:r w:rsidR="000B33C5" w:rsidRPr="00365BF6">
              <w:rPr>
                <w:rStyle w:val="Lienhypertexte"/>
                <w:noProof/>
              </w:rPr>
              <w:t>6.2 Sensibiliser et former le personnel du Centre Contact Client</w:t>
            </w:r>
            <w:r w:rsidR="000B33C5">
              <w:rPr>
                <w:noProof/>
                <w:webHidden/>
              </w:rPr>
              <w:tab/>
            </w:r>
            <w:r w:rsidR="000B33C5">
              <w:rPr>
                <w:noProof/>
                <w:webHidden/>
              </w:rPr>
              <w:fldChar w:fldCharType="begin"/>
            </w:r>
            <w:r w:rsidR="000B33C5">
              <w:rPr>
                <w:noProof/>
                <w:webHidden/>
              </w:rPr>
              <w:instrText xml:space="preserve"> PAGEREF _Toc531898769 \h </w:instrText>
            </w:r>
            <w:r w:rsidR="000B33C5">
              <w:rPr>
                <w:noProof/>
                <w:webHidden/>
              </w:rPr>
            </w:r>
            <w:r w:rsidR="000B33C5">
              <w:rPr>
                <w:noProof/>
                <w:webHidden/>
              </w:rPr>
              <w:fldChar w:fldCharType="separate"/>
            </w:r>
            <w:r w:rsidR="00484900">
              <w:rPr>
                <w:noProof/>
                <w:webHidden/>
              </w:rPr>
              <w:t>6</w:t>
            </w:r>
            <w:r w:rsidR="000B33C5">
              <w:rPr>
                <w:noProof/>
                <w:webHidden/>
              </w:rPr>
              <w:fldChar w:fldCharType="end"/>
            </w:r>
          </w:hyperlink>
        </w:p>
        <w:p w14:paraId="199213C8" w14:textId="61596EC1" w:rsidR="000B33C5" w:rsidRDefault="0045066F">
          <w:pPr>
            <w:pStyle w:val="TM2"/>
            <w:tabs>
              <w:tab w:val="right" w:leader="dot" w:pos="8636"/>
            </w:tabs>
            <w:rPr>
              <w:noProof/>
            </w:rPr>
          </w:pPr>
          <w:hyperlink w:anchor="_Toc531898770" w:history="1">
            <w:r w:rsidR="000B33C5" w:rsidRPr="00365BF6">
              <w:rPr>
                <w:rStyle w:val="Lienhypertexte"/>
                <w:noProof/>
              </w:rPr>
              <w:t>6.4 Former les clients potentiels</w:t>
            </w:r>
            <w:r w:rsidR="000B33C5">
              <w:rPr>
                <w:noProof/>
                <w:webHidden/>
              </w:rPr>
              <w:tab/>
            </w:r>
            <w:r w:rsidR="000B33C5">
              <w:rPr>
                <w:noProof/>
                <w:webHidden/>
              </w:rPr>
              <w:fldChar w:fldCharType="begin"/>
            </w:r>
            <w:r w:rsidR="000B33C5">
              <w:rPr>
                <w:noProof/>
                <w:webHidden/>
              </w:rPr>
              <w:instrText xml:space="preserve"> PAGEREF _Toc531898770 \h </w:instrText>
            </w:r>
            <w:r w:rsidR="000B33C5">
              <w:rPr>
                <w:noProof/>
                <w:webHidden/>
              </w:rPr>
            </w:r>
            <w:r w:rsidR="000B33C5">
              <w:rPr>
                <w:noProof/>
                <w:webHidden/>
              </w:rPr>
              <w:fldChar w:fldCharType="separate"/>
            </w:r>
            <w:r w:rsidR="00484900">
              <w:rPr>
                <w:noProof/>
                <w:webHidden/>
              </w:rPr>
              <w:t>7</w:t>
            </w:r>
            <w:r w:rsidR="000B33C5">
              <w:rPr>
                <w:noProof/>
                <w:webHidden/>
              </w:rPr>
              <w:fldChar w:fldCharType="end"/>
            </w:r>
          </w:hyperlink>
        </w:p>
        <w:p w14:paraId="140D9D66" w14:textId="34095150" w:rsidR="000B33C5" w:rsidRDefault="0045066F">
          <w:pPr>
            <w:pStyle w:val="TM1"/>
            <w:tabs>
              <w:tab w:val="right" w:leader="dot" w:pos="8636"/>
            </w:tabs>
            <w:rPr>
              <w:noProof/>
            </w:rPr>
          </w:pPr>
          <w:hyperlink w:anchor="_Toc531898771" w:history="1">
            <w:r w:rsidR="000B33C5" w:rsidRPr="00365BF6">
              <w:rPr>
                <w:rStyle w:val="Lienhypertexte"/>
                <w:noProof/>
              </w:rPr>
              <w:t>Volet 7 : Promotion du transport régulier accessible aux milieux associatifs &amp; aux partenaires</w:t>
            </w:r>
            <w:r w:rsidR="000B33C5">
              <w:rPr>
                <w:noProof/>
                <w:webHidden/>
              </w:rPr>
              <w:tab/>
            </w:r>
            <w:r w:rsidR="000B33C5">
              <w:rPr>
                <w:noProof/>
                <w:webHidden/>
              </w:rPr>
              <w:fldChar w:fldCharType="begin"/>
            </w:r>
            <w:r w:rsidR="000B33C5">
              <w:rPr>
                <w:noProof/>
                <w:webHidden/>
              </w:rPr>
              <w:instrText xml:space="preserve"> PAGEREF _Toc531898771 \h </w:instrText>
            </w:r>
            <w:r w:rsidR="000B33C5">
              <w:rPr>
                <w:noProof/>
                <w:webHidden/>
              </w:rPr>
            </w:r>
            <w:r w:rsidR="000B33C5">
              <w:rPr>
                <w:noProof/>
                <w:webHidden/>
              </w:rPr>
              <w:fldChar w:fldCharType="separate"/>
            </w:r>
            <w:r w:rsidR="00484900">
              <w:rPr>
                <w:noProof/>
                <w:webHidden/>
              </w:rPr>
              <w:t>7</w:t>
            </w:r>
            <w:r w:rsidR="000B33C5">
              <w:rPr>
                <w:noProof/>
                <w:webHidden/>
              </w:rPr>
              <w:fldChar w:fldCharType="end"/>
            </w:r>
          </w:hyperlink>
        </w:p>
        <w:p w14:paraId="695C1F4E" w14:textId="4E05875D" w:rsidR="000B33C5" w:rsidRDefault="0045066F">
          <w:pPr>
            <w:pStyle w:val="TM2"/>
            <w:tabs>
              <w:tab w:val="right" w:leader="dot" w:pos="8636"/>
            </w:tabs>
            <w:rPr>
              <w:noProof/>
            </w:rPr>
          </w:pPr>
          <w:hyperlink w:anchor="_Toc531898772" w:history="1">
            <w:r w:rsidR="000B33C5" w:rsidRPr="00365BF6">
              <w:rPr>
                <w:rStyle w:val="Lienhypertexte"/>
                <w:noProof/>
              </w:rPr>
              <w:t>7.1 Assurer la pérennité du groupe de partenaires</w:t>
            </w:r>
            <w:r w:rsidR="000B33C5">
              <w:rPr>
                <w:noProof/>
                <w:webHidden/>
              </w:rPr>
              <w:tab/>
            </w:r>
            <w:r w:rsidR="000B33C5">
              <w:rPr>
                <w:noProof/>
                <w:webHidden/>
              </w:rPr>
              <w:fldChar w:fldCharType="begin"/>
            </w:r>
            <w:r w:rsidR="000B33C5">
              <w:rPr>
                <w:noProof/>
                <w:webHidden/>
              </w:rPr>
              <w:instrText xml:space="preserve"> PAGEREF _Toc531898772 \h </w:instrText>
            </w:r>
            <w:r w:rsidR="000B33C5">
              <w:rPr>
                <w:noProof/>
                <w:webHidden/>
              </w:rPr>
            </w:r>
            <w:r w:rsidR="000B33C5">
              <w:rPr>
                <w:noProof/>
                <w:webHidden/>
              </w:rPr>
              <w:fldChar w:fldCharType="separate"/>
            </w:r>
            <w:r w:rsidR="00484900">
              <w:rPr>
                <w:noProof/>
                <w:webHidden/>
              </w:rPr>
              <w:t>7</w:t>
            </w:r>
            <w:r w:rsidR="000B33C5">
              <w:rPr>
                <w:noProof/>
                <w:webHidden/>
              </w:rPr>
              <w:fldChar w:fldCharType="end"/>
            </w:r>
          </w:hyperlink>
        </w:p>
        <w:p w14:paraId="0E29D798" w14:textId="015B25E6" w:rsidR="000B33C5" w:rsidRDefault="0045066F">
          <w:pPr>
            <w:pStyle w:val="TM1"/>
            <w:tabs>
              <w:tab w:val="right" w:leader="dot" w:pos="8636"/>
            </w:tabs>
            <w:rPr>
              <w:noProof/>
            </w:rPr>
          </w:pPr>
          <w:hyperlink w:anchor="_Toc531898773" w:history="1">
            <w:r w:rsidR="000B33C5" w:rsidRPr="00365BF6">
              <w:rPr>
                <w:rStyle w:val="Lienhypertexte"/>
                <w:noProof/>
              </w:rPr>
              <w:t>Volet 8 : Engagement qualité</w:t>
            </w:r>
            <w:r w:rsidR="000B33C5">
              <w:rPr>
                <w:noProof/>
                <w:webHidden/>
              </w:rPr>
              <w:tab/>
            </w:r>
            <w:r w:rsidR="000B33C5">
              <w:rPr>
                <w:noProof/>
                <w:webHidden/>
              </w:rPr>
              <w:fldChar w:fldCharType="begin"/>
            </w:r>
            <w:r w:rsidR="000B33C5">
              <w:rPr>
                <w:noProof/>
                <w:webHidden/>
              </w:rPr>
              <w:instrText xml:space="preserve"> PAGEREF _Toc531898773 \h </w:instrText>
            </w:r>
            <w:r w:rsidR="000B33C5">
              <w:rPr>
                <w:noProof/>
                <w:webHidden/>
              </w:rPr>
            </w:r>
            <w:r w:rsidR="000B33C5">
              <w:rPr>
                <w:noProof/>
                <w:webHidden/>
              </w:rPr>
              <w:fldChar w:fldCharType="separate"/>
            </w:r>
            <w:r w:rsidR="00484900">
              <w:rPr>
                <w:noProof/>
                <w:webHidden/>
              </w:rPr>
              <w:t>7</w:t>
            </w:r>
            <w:r w:rsidR="000B33C5">
              <w:rPr>
                <w:noProof/>
                <w:webHidden/>
              </w:rPr>
              <w:fldChar w:fldCharType="end"/>
            </w:r>
          </w:hyperlink>
        </w:p>
        <w:p w14:paraId="7640970A" w14:textId="7281E46B" w:rsidR="000B33C5" w:rsidRDefault="0045066F">
          <w:pPr>
            <w:pStyle w:val="TM2"/>
            <w:tabs>
              <w:tab w:val="right" w:leader="dot" w:pos="8636"/>
            </w:tabs>
            <w:rPr>
              <w:noProof/>
            </w:rPr>
          </w:pPr>
          <w:hyperlink w:anchor="_Toc531898774" w:history="1">
            <w:r w:rsidR="000B33C5" w:rsidRPr="00365BF6">
              <w:rPr>
                <w:rStyle w:val="Lienhypertexte"/>
                <w:noProof/>
              </w:rPr>
              <w:t>8.1 Assurer et maintenir le standard d’accessibilité établi</w:t>
            </w:r>
            <w:r w:rsidR="000B33C5">
              <w:rPr>
                <w:noProof/>
                <w:webHidden/>
              </w:rPr>
              <w:tab/>
            </w:r>
            <w:r w:rsidR="000B33C5">
              <w:rPr>
                <w:noProof/>
                <w:webHidden/>
              </w:rPr>
              <w:fldChar w:fldCharType="begin"/>
            </w:r>
            <w:r w:rsidR="000B33C5">
              <w:rPr>
                <w:noProof/>
                <w:webHidden/>
              </w:rPr>
              <w:instrText xml:space="preserve"> PAGEREF _Toc531898774 \h </w:instrText>
            </w:r>
            <w:r w:rsidR="000B33C5">
              <w:rPr>
                <w:noProof/>
                <w:webHidden/>
              </w:rPr>
            </w:r>
            <w:r w:rsidR="000B33C5">
              <w:rPr>
                <w:noProof/>
                <w:webHidden/>
              </w:rPr>
              <w:fldChar w:fldCharType="separate"/>
            </w:r>
            <w:r w:rsidR="00484900">
              <w:rPr>
                <w:noProof/>
                <w:webHidden/>
              </w:rPr>
              <w:t>7</w:t>
            </w:r>
            <w:r w:rsidR="000B33C5">
              <w:rPr>
                <w:noProof/>
                <w:webHidden/>
              </w:rPr>
              <w:fldChar w:fldCharType="end"/>
            </w:r>
          </w:hyperlink>
        </w:p>
        <w:p w14:paraId="26EF5D03" w14:textId="2E5A3714" w:rsidR="000B33C5" w:rsidRDefault="0045066F">
          <w:pPr>
            <w:pStyle w:val="TM1"/>
            <w:tabs>
              <w:tab w:val="right" w:leader="dot" w:pos="8636"/>
            </w:tabs>
            <w:rPr>
              <w:noProof/>
            </w:rPr>
          </w:pPr>
          <w:hyperlink w:anchor="_Toc531898775" w:history="1">
            <w:r w:rsidR="000B33C5" w:rsidRPr="00365BF6">
              <w:rPr>
                <w:rStyle w:val="Lienhypertexte"/>
                <w:noProof/>
              </w:rPr>
              <w:t>Volet 9 : Gestion corporative d’entreprise</w:t>
            </w:r>
            <w:r w:rsidR="000B33C5">
              <w:rPr>
                <w:noProof/>
                <w:webHidden/>
              </w:rPr>
              <w:tab/>
            </w:r>
            <w:r w:rsidR="000B33C5">
              <w:rPr>
                <w:noProof/>
                <w:webHidden/>
              </w:rPr>
              <w:fldChar w:fldCharType="begin"/>
            </w:r>
            <w:r w:rsidR="000B33C5">
              <w:rPr>
                <w:noProof/>
                <w:webHidden/>
              </w:rPr>
              <w:instrText xml:space="preserve"> PAGEREF _Toc531898775 \h </w:instrText>
            </w:r>
            <w:r w:rsidR="000B33C5">
              <w:rPr>
                <w:noProof/>
                <w:webHidden/>
              </w:rPr>
            </w:r>
            <w:r w:rsidR="000B33C5">
              <w:rPr>
                <w:noProof/>
                <w:webHidden/>
              </w:rPr>
              <w:fldChar w:fldCharType="separate"/>
            </w:r>
            <w:r w:rsidR="00484900">
              <w:rPr>
                <w:noProof/>
                <w:webHidden/>
              </w:rPr>
              <w:t>8</w:t>
            </w:r>
            <w:r w:rsidR="000B33C5">
              <w:rPr>
                <w:noProof/>
                <w:webHidden/>
              </w:rPr>
              <w:fldChar w:fldCharType="end"/>
            </w:r>
          </w:hyperlink>
        </w:p>
        <w:p w14:paraId="47CFF1AA" w14:textId="51426F72" w:rsidR="000B33C5" w:rsidRDefault="0045066F">
          <w:pPr>
            <w:pStyle w:val="TM2"/>
            <w:tabs>
              <w:tab w:val="right" w:leader="dot" w:pos="8636"/>
            </w:tabs>
            <w:rPr>
              <w:noProof/>
            </w:rPr>
          </w:pPr>
          <w:hyperlink w:anchor="_Toc531898776" w:history="1">
            <w:r w:rsidR="000B33C5" w:rsidRPr="00365BF6">
              <w:rPr>
                <w:rStyle w:val="Lienhypertexte"/>
                <w:noProof/>
              </w:rPr>
              <w:t>9.1 Établir un plan de mise en œuvre</w:t>
            </w:r>
            <w:r w:rsidR="000B33C5">
              <w:rPr>
                <w:noProof/>
                <w:webHidden/>
              </w:rPr>
              <w:tab/>
            </w:r>
            <w:r w:rsidR="000B33C5">
              <w:rPr>
                <w:noProof/>
                <w:webHidden/>
              </w:rPr>
              <w:fldChar w:fldCharType="begin"/>
            </w:r>
            <w:r w:rsidR="000B33C5">
              <w:rPr>
                <w:noProof/>
                <w:webHidden/>
              </w:rPr>
              <w:instrText xml:space="preserve"> PAGEREF _Toc531898776 \h </w:instrText>
            </w:r>
            <w:r w:rsidR="000B33C5">
              <w:rPr>
                <w:noProof/>
                <w:webHidden/>
              </w:rPr>
            </w:r>
            <w:r w:rsidR="000B33C5">
              <w:rPr>
                <w:noProof/>
                <w:webHidden/>
              </w:rPr>
              <w:fldChar w:fldCharType="separate"/>
            </w:r>
            <w:r w:rsidR="00484900">
              <w:rPr>
                <w:noProof/>
                <w:webHidden/>
              </w:rPr>
              <w:t>8</w:t>
            </w:r>
            <w:r w:rsidR="000B33C5">
              <w:rPr>
                <w:noProof/>
                <w:webHidden/>
              </w:rPr>
              <w:fldChar w:fldCharType="end"/>
            </w:r>
          </w:hyperlink>
        </w:p>
        <w:p w14:paraId="387E28A4" w14:textId="45641C25" w:rsidR="000B33C5" w:rsidRDefault="000B33C5">
          <w:r>
            <w:rPr>
              <w:b/>
              <w:bCs/>
              <w:lang w:val="fr-FR"/>
            </w:rPr>
            <w:fldChar w:fldCharType="end"/>
          </w:r>
        </w:p>
      </w:sdtContent>
    </w:sdt>
    <w:p w14:paraId="34D52FDE" w14:textId="2F80D6B8" w:rsidR="00676A51" w:rsidRDefault="00676A51"/>
    <w:p w14:paraId="6768D709" w14:textId="77777777" w:rsidR="000B33C5" w:rsidRDefault="000B33C5">
      <w:pPr>
        <w:rPr>
          <w:b/>
          <w:bCs/>
          <w:smallCaps/>
          <w:color w:val="059BA6"/>
          <w:sz w:val="32"/>
          <w:szCs w:val="32"/>
        </w:rPr>
      </w:pPr>
      <w:bookmarkStart w:id="0" w:name="_Toc531898753"/>
      <w:r>
        <w:br w:type="page"/>
      </w:r>
    </w:p>
    <w:p w14:paraId="237FF15E" w14:textId="3B05C524" w:rsidR="003C2582" w:rsidRDefault="003C2582" w:rsidP="003C2582">
      <w:pPr>
        <w:pStyle w:val="Titre1"/>
      </w:pPr>
      <w:r>
        <w:lastRenderedPageBreak/>
        <w:t>Introduction</w:t>
      </w:r>
      <w:bookmarkEnd w:id="0"/>
    </w:p>
    <w:p w14:paraId="434C63D6" w14:textId="5D781A66" w:rsidR="003C2582" w:rsidRDefault="0016288F" w:rsidP="00CF07F6">
      <w:r>
        <w:br/>
      </w:r>
      <w:r w:rsidR="003C2582">
        <w:t xml:space="preserve">La STL indique avoir intégré une réflexion basée sur la chaîne de déplacement en transport collectif. Cette vision considère l’expérience de la clientèle comme un enchainement d’actions débutant de la recherche d’informations et aboutissant à un cheminement vers la destination désirée. </w:t>
      </w:r>
    </w:p>
    <w:p w14:paraId="4E4D939A" w14:textId="3E83A522" w:rsidR="00CF07F6" w:rsidRPr="00DD182B" w:rsidRDefault="000B33C5" w:rsidP="00CF07F6">
      <w:r>
        <w:rPr>
          <w:rFonts w:cs="Arial"/>
          <w:noProof/>
          <w:color w:val="7F7F7F" w:themeColor="text1" w:themeTint="80"/>
        </w:rPr>
        <w:drawing>
          <wp:anchor distT="0" distB="0" distL="114300" distR="114300" simplePos="0" relativeHeight="251668992" behindDoc="0" locked="0" layoutInCell="1" allowOverlap="1" wp14:anchorId="11DA5393" wp14:editId="6967B9FC">
            <wp:simplePos x="0" y="0"/>
            <wp:positionH relativeFrom="margin">
              <wp:posOffset>836295</wp:posOffset>
            </wp:positionH>
            <wp:positionV relativeFrom="margin">
              <wp:posOffset>1593215</wp:posOffset>
            </wp:positionV>
            <wp:extent cx="4249420" cy="2257425"/>
            <wp:effectExtent l="0" t="0" r="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249420" cy="2257425"/>
                    </a:xfrm>
                    <a:prstGeom prst="rect">
                      <a:avLst/>
                    </a:prstGeom>
                    <a:noFill/>
                  </pic:spPr>
                </pic:pic>
              </a:graphicData>
            </a:graphic>
            <wp14:sizeRelH relativeFrom="margin">
              <wp14:pctWidth>0</wp14:pctWidth>
            </wp14:sizeRelH>
            <wp14:sizeRelV relativeFrom="margin">
              <wp14:pctHeight>0</wp14:pctHeight>
            </wp14:sizeRelV>
          </wp:anchor>
        </w:drawing>
      </w:r>
      <w:r w:rsidR="00CF07F6">
        <w:t>Schéma 1 : Chaîne de déplacement en transport collectif</w:t>
      </w:r>
      <w:r w:rsidR="00CF07F6">
        <w:rPr>
          <w:rStyle w:val="Appelnotedebasdep"/>
        </w:rPr>
        <w:footnoteReference w:id="1"/>
      </w:r>
    </w:p>
    <w:p w14:paraId="0D91ECB3" w14:textId="682069B1" w:rsidR="00CF07F6" w:rsidRDefault="00CF07F6" w:rsidP="00CF07F6">
      <w:pPr>
        <w:jc w:val="center"/>
      </w:pPr>
    </w:p>
    <w:p w14:paraId="65A1697D" w14:textId="4B2F292C" w:rsidR="002B2CC4" w:rsidRDefault="002B2CC4"/>
    <w:p w14:paraId="7723EA6C" w14:textId="19BCA6DF" w:rsidR="002B2CC4" w:rsidRDefault="002B2CC4"/>
    <w:p w14:paraId="1316B4C6" w14:textId="4C5057F7" w:rsidR="00D63543" w:rsidRDefault="00D63543"/>
    <w:p w14:paraId="50FBAB50" w14:textId="58E82720" w:rsidR="00D63543" w:rsidRDefault="00D63543"/>
    <w:p w14:paraId="1B55AAA5" w14:textId="6C5A6162" w:rsidR="00D63543" w:rsidRDefault="00D63543"/>
    <w:p w14:paraId="10ECEA71" w14:textId="77777777" w:rsidR="00D63543" w:rsidRDefault="00D63543"/>
    <w:p w14:paraId="4A72C552" w14:textId="566A1DDA" w:rsidR="000B308F" w:rsidRDefault="00FD38C1">
      <w:r>
        <w:t>Le ROPPHL souligne l’importance</w:t>
      </w:r>
      <w:r w:rsidR="000144BA">
        <w:t xml:space="preserve"> </w:t>
      </w:r>
      <w:r w:rsidR="006D0EBD">
        <w:t xml:space="preserve">pour la STL </w:t>
      </w:r>
      <w:r>
        <w:t>d’adopter des actions coordonnées et cohérentes</w:t>
      </w:r>
      <w:r w:rsidR="009332A8">
        <w:t xml:space="preserve"> </w:t>
      </w:r>
      <w:r w:rsidR="009332A8" w:rsidRPr="002F0629">
        <w:t>pour atteindre le respect du principe d’enchainement des actions</w:t>
      </w:r>
      <w:r w:rsidR="006D0EBD">
        <w:t xml:space="preserve">. </w:t>
      </w:r>
      <w:r w:rsidR="000B308F">
        <w:t>Ce</w:t>
      </w:r>
      <w:r w:rsidR="00DF2FC8">
        <w:t>tte précaution</w:t>
      </w:r>
      <w:r w:rsidR="0047395F">
        <w:t xml:space="preserve"> permettra de s’assurer que les efforts et volontés </w:t>
      </w:r>
      <w:r w:rsidR="00DF2FC8">
        <w:t xml:space="preserve">de la STL </w:t>
      </w:r>
      <w:r w:rsidR="009B2041">
        <w:t xml:space="preserve">aboutiront à des résultats </w:t>
      </w:r>
      <w:r w:rsidR="003F4B1F">
        <w:t>significatifs</w:t>
      </w:r>
      <w:r w:rsidR="009B2041">
        <w:t xml:space="preserve"> pour les usagers. </w:t>
      </w:r>
      <w:r w:rsidR="00B57406">
        <w:t xml:space="preserve"> </w:t>
      </w:r>
    </w:p>
    <w:p w14:paraId="3C252249" w14:textId="7835A74A" w:rsidR="00844289" w:rsidRDefault="00F76EE5" w:rsidP="002F6BE3">
      <w:pPr>
        <w:ind w:right="-714"/>
        <w:jc w:val="both"/>
        <w:rPr>
          <w:color w:val="000000" w:themeColor="text1"/>
        </w:rPr>
      </w:pPr>
      <w:r>
        <w:rPr>
          <w:color w:val="000000" w:themeColor="text1"/>
        </w:rPr>
        <w:lastRenderedPageBreak/>
        <w:t>La suite des avis</w:t>
      </w:r>
      <w:r w:rsidR="000077E2">
        <w:rPr>
          <w:color w:val="000000" w:themeColor="text1"/>
        </w:rPr>
        <w:t xml:space="preserve"> formulés par le ROPPHL porte sur les interventions retenues</w:t>
      </w:r>
      <w:r>
        <w:rPr>
          <w:color w:val="000000" w:themeColor="text1"/>
        </w:rPr>
        <w:t xml:space="preserve"> par la STL</w:t>
      </w:r>
      <w:r w:rsidR="00FB4CBC">
        <w:rPr>
          <w:color w:val="000000" w:themeColor="text1"/>
        </w:rPr>
        <w:t xml:space="preserve">, distingués par </w:t>
      </w:r>
      <w:r w:rsidR="00574F21">
        <w:rPr>
          <w:color w:val="000000" w:themeColor="text1"/>
        </w:rPr>
        <w:t xml:space="preserve">volet et </w:t>
      </w:r>
      <w:r w:rsidR="003A6A01">
        <w:rPr>
          <w:color w:val="000000" w:themeColor="text1"/>
        </w:rPr>
        <w:t xml:space="preserve">par </w:t>
      </w:r>
      <w:r w:rsidR="00574F21">
        <w:rPr>
          <w:color w:val="000000" w:themeColor="text1"/>
        </w:rPr>
        <w:t>action.</w:t>
      </w:r>
      <w:r w:rsidR="000077E2">
        <w:rPr>
          <w:color w:val="000000" w:themeColor="text1"/>
        </w:rPr>
        <w:t xml:space="preserve"> </w:t>
      </w:r>
    </w:p>
    <w:p w14:paraId="3C25224A" w14:textId="1238D815" w:rsidR="00A54F7F" w:rsidRPr="00FE5E46" w:rsidRDefault="00915913" w:rsidP="007F470A">
      <w:pPr>
        <w:pStyle w:val="Titre1"/>
      </w:pPr>
      <w:bookmarkStart w:id="1" w:name="_Toc531898754"/>
      <w:r w:rsidRPr="00FE5E46">
        <w:t>Volet 1</w:t>
      </w:r>
      <w:r w:rsidR="00136FBF" w:rsidRPr="00FE5E46">
        <w:t xml:space="preserve">. </w:t>
      </w:r>
      <w:r w:rsidR="004813C6" w:rsidRPr="00FE5E46">
        <w:t>L’offre de service du réseau régulier et le maintien de l’accessibilité en conditions dégradées</w:t>
      </w:r>
      <w:bookmarkEnd w:id="1"/>
    </w:p>
    <w:p w14:paraId="3C25224B" w14:textId="0F2E1785" w:rsidR="00F71BB2" w:rsidRPr="007F470A" w:rsidRDefault="00FE5E46" w:rsidP="007F470A">
      <w:pPr>
        <w:pStyle w:val="Titre2"/>
      </w:pPr>
      <w:bookmarkStart w:id="2" w:name="_Toc531898755"/>
      <w:r w:rsidRPr="007F470A">
        <w:t>1.1 Planifier l’ajout de lignes accessibles sur le réseau</w:t>
      </w:r>
      <w:bookmarkEnd w:id="2"/>
    </w:p>
    <w:p w14:paraId="3C25224D" w14:textId="0C70D40B" w:rsidR="002F6BE3" w:rsidRPr="002F6BE3" w:rsidRDefault="00015F91" w:rsidP="002F6BE3">
      <w:pPr>
        <w:ind w:right="-714"/>
        <w:jc w:val="both"/>
        <w:rPr>
          <w:color w:val="000000" w:themeColor="text1"/>
        </w:rPr>
      </w:pPr>
      <w:r>
        <w:rPr>
          <w:color w:val="000000" w:themeColor="text1"/>
        </w:rPr>
        <w:t xml:space="preserve">Le ROPPHL </w:t>
      </w:r>
      <w:r w:rsidR="00DF6D02">
        <w:rPr>
          <w:color w:val="000000" w:themeColor="text1"/>
        </w:rPr>
        <w:t>approuve</w:t>
      </w:r>
      <w:r w:rsidR="001765A8">
        <w:rPr>
          <w:color w:val="000000" w:themeColor="text1"/>
        </w:rPr>
        <w:t xml:space="preserve"> le travail mené par la STL</w:t>
      </w:r>
      <w:r w:rsidR="00C62E18">
        <w:rPr>
          <w:color w:val="000000" w:themeColor="text1"/>
        </w:rPr>
        <w:t xml:space="preserve"> portant non seulement</w:t>
      </w:r>
      <w:r w:rsidR="001765A8">
        <w:rPr>
          <w:color w:val="000000" w:themeColor="text1"/>
        </w:rPr>
        <w:t xml:space="preserve"> sur l’ajout de nouvelles lignes accessible </w:t>
      </w:r>
      <w:r w:rsidR="00C62E18">
        <w:rPr>
          <w:color w:val="000000" w:themeColor="text1"/>
        </w:rPr>
        <w:t>mais également sur l’amélioration portée aux lignes accessibles existantes.</w:t>
      </w:r>
      <w:r w:rsidR="00604C67">
        <w:rPr>
          <w:color w:val="000000" w:themeColor="text1"/>
        </w:rPr>
        <w:t xml:space="preserve"> (</w:t>
      </w:r>
      <w:proofErr w:type="gramStart"/>
      <w:r w:rsidR="00604C67">
        <w:rPr>
          <w:color w:val="000000" w:themeColor="text1"/>
        </w:rPr>
        <w:t>voir</w:t>
      </w:r>
      <w:proofErr w:type="gramEnd"/>
      <w:r w:rsidR="00604C67">
        <w:rPr>
          <w:color w:val="000000" w:themeColor="text1"/>
        </w:rPr>
        <w:t xml:space="preserve"> action </w:t>
      </w:r>
      <w:r w:rsidR="007B0C2C" w:rsidRPr="007B0C2C">
        <w:rPr>
          <w:color w:val="000000" w:themeColor="text1"/>
        </w:rPr>
        <w:t>2.4 Établir un programme d’intervention en fonction de l’inventaire réalisé</w:t>
      </w:r>
      <w:r w:rsidR="00604C67">
        <w:rPr>
          <w:color w:val="000000" w:themeColor="text1"/>
        </w:rPr>
        <w:t>)</w:t>
      </w:r>
      <w:r w:rsidR="00DF6D02">
        <w:rPr>
          <w:color w:val="000000" w:themeColor="text1"/>
        </w:rPr>
        <w:t xml:space="preserve"> </w:t>
      </w:r>
    </w:p>
    <w:p w14:paraId="0C169701" w14:textId="77777777" w:rsidR="000B33C5" w:rsidRDefault="000B33C5">
      <w:pPr>
        <w:rPr>
          <w:b/>
          <w:bCs/>
          <w:color w:val="7F7F7F" w:themeColor="text1" w:themeTint="80"/>
          <w:sz w:val="24"/>
          <w:szCs w:val="32"/>
        </w:rPr>
      </w:pPr>
      <w:bookmarkStart w:id="3" w:name="_Toc531898756"/>
      <w:r>
        <w:br w:type="page"/>
      </w:r>
    </w:p>
    <w:p w14:paraId="5068B434" w14:textId="3C0E4FC2" w:rsidR="008B0E43" w:rsidRPr="007F470A" w:rsidRDefault="008B0E43" w:rsidP="007F470A">
      <w:pPr>
        <w:pStyle w:val="Titre2"/>
      </w:pPr>
      <w:r w:rsidRPr="007F470A">
        <w:lastRenderedPageBreak/>
        <w:t>1.2 Intégrer opérationnellement l’ajout de lignes accessibles sur le réseau</w:t>
      </w:r>
      <w:bookmarkEnd w:id="3"/>
    </w:p>
    <w:p w14:paraId="7FA186D2" w14:textId="0B3A68EE" w:rsidR="00BC76E0" w:rsidRDefault="008B0E43" w:rsidP="008B0E43">
      <w:pPr>
        <w:ind w:right="-714"/>
        <w:jc w:val="both"/>
        <w:rPr>
          <w:color w:val="000000" w:themeColor="text1"/>
        </w:rPr>
      </w:pPr>
      <w:r>
        <w:rPr>
          <w:color w:val="000000" w:themeColor="text1"/>
        </w:rPr>
        <w:t xml:space="preserve">Le ROPPHL </w:t>
      </w:r>
      <w:r w:rsidR="0077690E">
        <w:rPr>
          <w:color w:val="000000" w:themeColor="text1"/>
        </w:rPr>
        <w:t>approuve le principe de tenir informée la clientèle de la disponibilité du nouveau service</w:t>
      </w:r>
      <w:r w:rsidR="00770F7A">
        <w:rPr>
          <w:color w:val="000000" w:themeColor="text1"/>
        </w:rPr>
        <w:t xml:space="preserve"> de lignes accessibles. Néanmoins </w:t>
      </w:r>
      <w:r w:rsidR="004946C0">
        <w:rPr>
          <w:color w:val="000000" w:themeColor="text1"/>
        </w:rPr>
        <w:t xml:space="preserve">la recherche d’information via le site Internet reste laborieuse alors que ceci constitue la première étape. </w:t>
      </w:r>
      <w:r w:rsidR="00E540E0">
        <w:rPr>
          <w:color w:val="000000" w:themeColor="text1"/>
        </w:rPr>
        <w:t xml:space="preserve">Nous soutenons donc </w:t>
      </w:r>
      <w:r w:rsidR="00734F90">
        <w:rPr>
          <w:color w:val="000000" w:themeColor="text1"/>
        </w:rPr>
        <w:t>fortement la mise en œuvre des interventions portant sur les communications et systèmes d’information. (</w:t>
      </w:r>
      <w:proofErr w:type="gramStart"/>
      <w:r w:rsidR="00734F90">
        <w:rPr>
          <w:color w:val="000000" w:themeColor="text1"/>
        </w:rPr>
        <w:t>volet</w:t>
      </w:r>
      <w:proofErr w:type="gramEnd"/>
      <w:r w:rsidR="00734F90">
        <w:rPr>
          <w:color w:val="000000" w:themeColor="text1"/>
        </w:rPr>
        <w:t xml:space="preserve"> </w:t>
      </w:r>
      <w:r w:rsidR="000F0D60">
        <w:rPr>
          <w:color w:val="000000" w:themeColor="text1"/>
        </w:rPr>
        <w:t>5)</w:t>
      </w:r>
    </w:p>
    <w:p w14:paraId="3C252250" w14:textId="11DCBB57" w:rsidR="00844289" w:rsidRPr="008B0E43" w:rsidRDefault="00F52882" w:rsidP="007F470A">
      <w:pPr>
        <w:pStyle w:val="Titre1"/>
      </w:pPr>
      <w:bookmarkStart w:id="4" w:name="_Toc531898757"/>
      <w:r w:rsidRPr="00F52882">
        <w:t>Volet 2 : Amélioration de l’accessibilité aux arrêts</w:t>
      </w:r>
      <w:bookmarkEnd w:id="4"/>
    </w:p>
    <w:p w14:paraId="3C252253" w14:textId="1CA08AEB" w:rsidR="00F71BB2" w:rsidRPr="007F470A" w:rsidRDefault="00825116" w:rsidP="007F470A">
      <w:pPr>
        <w:pStyle w:val="Titre2"/>
      </w:pPr>
      <w:bookmarkStart w:id="5" w:name="_Toc531898758"/>
      <w:r w:rsidRPr="007F470A">
        <w:t>2.1 Établir des critères d’accessibilité aux infrastructures</w:t>
      </w:r>
      <w:bookmarkEnd w:id="5"/>
    </w:p>
    <w:p w14:paraId="38775F24" w14:textId="77777777" w:rsidR="0080385E" w:rsidRDefault="00F2386E" w:rsidP="00E0652E">
      <w:pPr>
        <w:ind w:right="-714"/>
        <w:jc w:val="both"/>
        <w:rPr>
          <w:color w:val="000000" w:themeColor="text1"/>
        </w:rPr>
      </w:pPr>
      <w:r>
        <w:rPr>
          <w:color w:val="000000" w:themeColor="text1"/>
        </w:rPr>
        <w:t xml:space="preserve">La STL souhaite obtenir un consensus </w:t>
      </w:r>
      <w:r w:rsidR="00FF3E94">
        <w:rPr>
          <w:color w:val="000000" w:themeColor="text1"/>
        </w:rPr>
        <w:t xml:space="preserve">de la part de ses différentes directions sur la gradation </w:t>
      </w:r>
      <w:r w:rsidR="00F33221">
        <w:rPr>
          <w:color w:val="000000" w:themeColor="text1"/>
        </w:rPr>
        <w:t xml:space="preserve">de l’accessibilité </w:t>
      </w:r>
      <w:r w:rsidR="00636DD2">
        <w:rPr>
          <w:color w:val="000000" w:themeColor="text1"/>
        </w:rPr>
        <w:t xml:space="preserve">aux infrastructures. </w:t>
      </w:r>
    </w:p>
    <w:p w14:paraId="74D5E9A9" w14:textId="5D9DF533" w:rsidR="00F36F79" w:rsidRDefault="007E5D59" w:rsidP="00E0652E">
      <w:pPr>
        <w:ind w:right="-714"/>
        <w:jc w:val="both"/>
        <w:rPr>
          <w:color w:val="000000" w:themeColor="text1"/>
        </w:rPr>
      </w:pPr>
      <w:r>
        <w:rPr>
          <w:color w:val="000000" w:themeColor="text1"/>
        </w:rPr>
        <w:t>Au cours de</w:t>
      </w:r>
      <w:r w:rsidR="00F36F79">
        <w:rPr>
          <w:color w:val="000000" w:themeColor="text1"/>
        </w:rPr>
        <w:t>s</w:t>
      </w:r>
      <w:r>
        <w:rPr>
          <w:color w:val="000000" w:themeColor="text1"/>
        </w:rPr>
        <w:t xml:space="preserve"> dernière</w:t>
      </w:r>
      <w:r w:rsidR="00F36F79">
        <w:rPr>
          <w:color w:val="000000" w:themeColor="text1"/>
        </w:rPr>
        <w:t>s</w:t>
      </w:r>
      <w:r>
        <w:rPr>
          <w:color w:val="000000" w:themeColor="text1"/>
        </w:rPr>
        <w:t xml:space="preserve"> année</w:t>
      </w:r>
      <w:r w:rsidR="00F36F79">
        <w:rPr>
          <w:color w:val="000000" w:themeColor="text1"/>
        </w:rPr>
        <w:t>s</w:t>
      </w:r>
      <w:r>
        <w:rPr>
          <w:color w:val="000000" w:themeColor="text1"/>
        </w:rPr>
        <w:t>,</w:t>
      </w:r>
      <w:r w:rsidR="005A5130">
        <w:rPr>
          <w:color w:val="000000" w:themeColor="text1"/>
        </w:rPr>
        <w:t xml:space="preserve"> </w:t>
      </w:r>
      <w:r>
        <w:rPr>
          <w:color w:val="000000" w:themeColor="text1"/>
        </w:rPr>
        <w:t>n</w:t>
      </w:r>
      <w:r w:rsidR="000022C2" w:rsidRPr="000022C2">
        <w:rPr>
          <w:color w:val="000000" w:themeColor="text1"/>
        </w:rPr>
        <w:t>otre</w:t>
      </w:r>
      <w:r w:rsidR="005F7985">
        <w:rPr>
          <w:color w:val="000000" w:themeColor="text1"/>
        </w:rPr>
        <w:t xml:space="preserve"> </w:t>
      </w:r>
      <w:r>
        <w:rPr>
          <w:color w:val="000000" w:themeColor="text1"/>
        </w:rPr>
        <w:t>R</w:t>
      </w:r>
      <w:r w:rsidR="005F7985">
        <w:rPr>
          <w:color w:val="000000" w:themeColor="text1"/>
        </w:rPr>
        <w:t xml:space="preserve">egroupement </w:t>
      </w:r>
      <w:r w:rsidR="00F36F79">
        <w:rPr>
          <w:color w:val="000000" w:themeColor="text1"/>
        </w:rPr>
        <w:t xml:space="preserve">s’est appuyé sur l’expertise de partenaires </w:t>
      </w:r>
      <w:r w:rsidR="00E9702A">
        <w:rPr>
          <w:color w:val="000000" w:themeColor="text1"/>
        </w:rPr>
        <w:t>hyper</w:t>
      </w:r>
      <w:r w:rsidR="00F36F79">
        <w:rPr>
          <w:color w:val="000000" w:themeColor="text1"/>
        </w:rPr>
        <w:t xml:space="preserve">spécialisés comme </w:t>
      </w:r>
      <w:r w:rsidR="00E9702A">
        <w:rPr>
          <w:color w:val="000000" w:themeColor="text1"/>
        </w:rPr>
        <w:t>l’Institut Nazareth et Louis</w:t>
      </w:r>
      <w:r w:rsidR="003E1F12">
        <w:rPr>
          <w:color w:val="000000" w:themeColor="text1"/>
        </w:rPr>
        <w:t>-</w:t>
      </w:r>
      <w:r w:rsidR="00E9702A">
        <w:rPr>
          <w:color w:val="000000" w:themeColor="text1"/>
        </w:rPr>
        <w:t>Brail</w:t>
      </w:r>
      <w:r w:rsidR="003E1F12">
        <w:rPr>
          <w:color w:val="000000" w:themeColor="text1"/>
        </w:rPr>
        <w:t>le</w:t>
      </w:r>
      <w:r w:rsidR="00E9702A">
        <w:rPr>
          <w:color w:val="000000" w:themeColor="text1"/>
        </w:rPr>
        <w:t xml:space="preserve"> (INLB)</w:t>
      </w:r>
      <w:r w:rsidR="003E1F12">
        <w:rPr>
          <w:color w:val="000000" w:themeColor="text1"/>
        </w:rPr>
        <w:t xml:space="preserve"> ou Société Logique</w:t>
      </w:r>
      <w:r w:rsidR="00025291">
        <w:rPr>
          <w:color w:val="000000" w:themeColor="text1"/>
        </w:rPr>
        <w:t>.</w:t>
      </w:r>
      <w:r w:rsidR="00DC32EA">
        <w:rPr>
          <w:color w:val="000000" w:themeColor="text1"/>
        </w:rPr>
        <w:t xml:space="preserve"> Nous encourageons la STL </w:t>
      </w:r>
      <w:r w:rsidR="00636DD2">
        <w:rPr>
          <w:color w:val="000000" w:themeColor="text1"/>
        </w:rPr>
        <w:t>à</w:t>
      </w:r>
      <w:r w:rsidR="00DC32EA">
        <w:rPr>
          <w:color w:val="000000" w:themeColor="text1"/>
        </w:rPr>
        <w:t xml:space="preserve"> avoir recours à ces experts</w:t>
      </w:r>
      <w:r w:rsidR="00636DD2">
        <w:rPr>
          <w:color w:val="000000" w:themeColor="text1"/>
        </w:rPr>
        <w:t xml:space="preserve"> afin </w:t>
      </w:r>
      <w:r w:rsidR="0080385E">
        <w:rPr>
          <w:color w:val="000000" w:themeColor="text1"/>
        </w:rPr>
        <w:t xml:space="preserve">de consolider leurs </w:t>
      </w:r>
      <w:r w:rsidR="00BA0131">
        <w:rPr>
          <w:color w:val="000000" w:themeColor="text1"/>
        </w:rPr>
        <w:t xml:space="preserve">gradations. De plus, </w:t>
      </w:r>
      <w:r w:rsidR="004879FB">
        <w:rPr>
          <w:color w:val="000000" w:themeColor="text1"/>
        </w:rPr>
        <w:t xml:space="preserve">nous invitons la STL à réaliser cette </w:t>
      </w:r>
      <w:r w:rsidR="000F74B3">
        <w:rPr>
          <w:color w:val="000000" w:themeColor="text1"/>
        </w:rPr>
        <w:t xml:space="preserve">gradation de l’accessibilité aux infrastructures en partenariat avec </w:t>
      </w:r>
      <w:r w:rsidR="00B22D40">
        <w:rPr>
          <w:color w:val="000000" w:themeColor="text1"/>
        </w:rPr>
        <w:t>des utilisateurs.</w:t>
      </w:r>
    </w:p>
    <w:p w14:paraId="0FD48F7B" w14:textId="27B52A91" w:rsidR="00B22D40" w:rsidRPr="007F470A" w:rsidRDefault="00812D42" w:rsidP="007F470A">
      <w:pPr>
        <w:pStyle w:val="Titre1"/>
      </w:pPr>
      <w:bookmarkStart w:id="6" w:name="_Toc531898759"/>
      <w:r w:rsidRPr="007F470A">
        <w:t>Volet 3 : Matériel roulant</w:t>
      </w:r>
      <w:bookmarkEnd w:id="6"/>
    </w:p>
    <w:p w14:paraId="58ED98A4" w14:textId="77777777" w:rsidR="00485EC0" w:rsidRDefault="00485EC0" w:rsidP="007F470A">
      <w:pPr>
        <w:pStyle w:val="Titre2"/>
      </w:pPr>
      <w:bookmarkStart w:id="7" w:name="_Toc531898760"/>
      <w:r w:rsidRPr="00485EC0">
        <w:t>3.1 Sensibiliser à l’utilisation de l’agenouillement des autobus</w:t>
      </w:r>
      <w:bookmarkEnd w:id="7"/>
    </w:p>
    <w:p w14:paraId="3C252254" w14:textId="44C54307" w:rsidR="00742544" w:rsidRDefault="00CA5002" w:rsidP="00E0652E">
      <w:pPr>
        <w:ind w:right="-714"/>
        <w:jc w:val="both"/>
        <w:rPr>
          <w:color w:val="000000" w:themeColor="text1"/>
        </w:rPr>
      </w:pPr>
      <w:r>
        <w:rPr>
          <w:color w:val="000000" w:themeColor="text1"/>
        </w:rPr>
        <w:t xml:space="preserve">La STL </w:t>
      </w:r>
      <w:r w:rsidR="00190680">
        <w:rPr>
          <w:color w:val="000000" w:themeColor="text1"/>
        </w:rPr>
        <w:t>souhaite</w:t>
      </w:r>
      <w:r w:rsidR="00192B91">
        <w:rPr>
          <w:color w:val="000000" w:themeColor="text1"/>
        </w:rPr>
        <w:t xml:space="preserve"> que l’utilisation de l’agenouillement des autobus devienne un réflexe chez les chauffeurs</w:t>
      </w:r>
      <w:r w:rsidR="00190680">
        <w:rPr>
          <w:color w:val="000000" w:themeColor="text1"/>
        </w:rPr>
        <w:t xml:space="preserve">. </w:t>
      </w:r>
      <w:r w:rsidR="00A57114">
        <w:rPr>
          <w:color w:val="000000" w:themeColor="text1"/>
        </w:rPr>
        <w:t xml:space="preserve"> </w:t>
      </w:r>
      <w:r w:rsidR="00190680">
        <w:rPr>
          <w:color w:val="000000" w:themeColor="text1"/>
        </w:rPr>
        <w:t>Ceci</w:t>
      </w:r>
      <w:r w:rsidR="00A57114">
        <w:rPr>
          <w:color w:val="000000" w:themeColor="text1"/>
        </w:rPr>
        <w:t xml:space="preserve"> remet la responsabilité d’évaluer</w:t>
      </w:r>
      <w:r w:rsidR="00190680">
        <w:rPr>
          <w:color w:val="000000" w:themeColor="text1"/>
        </w:rPr>
        <w:t xml:space="preserve"> la pertinence de l’utilisation de l’agenouillement des autobus </w:t>
      </w:r>
      <w:r w:rsidR="00CE1615">
        <w:rPr>
          <w:color w:val="000000" w:themeColor="text1"/>
        </w:rPr>
        <w:t>aux chauffeurs. Or, l</w:t>
      </w:r>
      <w:r w:rsidR="00FF63DC">
        <w:rPr>
          <w:color w:val="000000" w:themeColor="text1"/>
        </w:rPr>
        <w:t xml:space="preserve">a capacité d’une personne </w:t>
      </w:r>
      <w:r w:rsidR="000D322C">
        <w:rPr>
          <w:color w:val="000000" w:themeColor="text1"/>
        </w:rPr>
        <w:t>à entrer et sortir d’un autobus n’est pas systématiquement</w:t>
      </w:r>
      <w:r w:rsidR="00795A50">
        <w:rPr>
          <w:color w:val="000000" w:themeColor="text1"/>
        </w:rPr>
        <w:t xml:space="preserve"> facilement </w:t>
      </w:r>
      <w:r w:rsidR="0032614B">
        <w:rPr>
          <w:color w:val="000000" w:themeColor="text1"/>
        </w:rPr>
        <w:t xml:space="preserve">perceptible et </w:t>
      </w:r>
      <w:r w:rsidR="00795A50">
        <w:rPr>
          <w:color w:val="000000" w:themeColor="text1"/>
        </w:rPr>
        <w:t xml:space="preserve">observable. Nous </w:t>
      </w:r>
      <w:r w:rsidR="00F37FFA">
        <w:rPr>
          <w:color w:val="000000" w:themeColor="text1"/>
        </w:rPr>
        <w:t>évoquons</w:t>
      </w:r>
      <w:r w:rsidR="00795A50">
        <w:rPr>
          <w:color w:val="000000" w:themeColor="text1"/>
        </w:rPr>
        <w:t xml:space="preserve"> notamment </w:t>
      </w:r>
      <w:r w:rsidR="00315545">
        <w:rPr>
          <w:color w:val="000000" w:themeColor="text1"/>
        </w:rPr>
        <w:t>des situations</w:t>
      </w:r>
      <w:r w:rsidR="00DD1784">
        <w:rPr>
          <w:color w:val="000000" w:themeColor="text1"/>
        </w:rPr>
        <w:t xml:space="preserve"> o</w:t>
      </w:r>
      <w:r w:rsidR="00DD1784">
        <w:rPr>
          <w:rFonts w:cstheme="minorHAnsi"/>
          <w:color w:val="000000" w:themeColor="text1"/>
        </w:rPr>
        <w:t>ù</w:t>
      </w:r>
      <w:r w:rsidR="00F37FFA">
        <w:rPr>
          <w:color w:val="000000" w:themeColor="text1"/>
        </w:rPr>
        <w:t xml:space="preserve"> </w:t>
      </w:r>
      <w:r w:rsidR="00ED4ACA">
        <w:rPr>
          <w:color w:val="000000" w:themeColor="text1"/>
        </w:rPr>
        <w:t>l</w:t>
      </w:r>
      <w:r w:rsidR="00F37FFA">
        <w:rPr>
          <w:color w:val="000000" w:themeColor="text1"/>
        </w:rPr>
        <w:t xml:space="preserve">es </w:t>
      </w:r>
      <w:r w:rsidR="00795A50">
        <w:rPr>
          <w:color w:val="000000" w:themeColor="text1"/>
        </w:rPr>
        <w:t xml:space="preserve">troubles </w:t>
      </w:r>
      <w:r w:rsidR="00290E62">
        <w:rPr>
          <w:color w:val="000000" w:themeColor="text1"/>
        </w:rPr>
        <w:t>physique</w:t>
      </w:r>
      <w:r w:rsidR="002833F0">
        <w:rPr>
          <w:color w:val="000000" w:themeColor="text1"/>
        </w:rPr>
        <w:t>s</w:t>
      </w:r>
      <w:r w:rsidR="00290E62">
        <w:rPr>
          <w:color w:val="000000" w:themeColor="text1"/>
        </w:rPr>
        <w:t xml:space="preserve"> ne </w:t>
      </w:r>
      <w:r w:rsidR="00DD1784">
        <w:rPr>
          <w:color w:val="000000" w:themeColor="text1"/>
        </w:rPr>
        <w:t>sont pas</w:t>
      </w:r>
      <w:r w:rsidR="00290E62">
        <w:rPr>
          <w:color w:val="000000" w:themeColor="text1"/>
        </w:rPr>
        <w:t xml:space="preserve"> apparents</w:t>
      </w:r>
      <w:r w:rsidR="00DF0FF9">
        <w:rPr>
          <w:color w:val="000000" w:themeColor="text1"/>
        </w:rPr>
        <w:t xml:space="preserve"> constamment ou </w:t>
      </w:r>
      <w:r w:rsidR="00FF23E9">
        <w:rPr>
          <w:color w:val="000000" w:themeColor="text1"/>
        </w:rPr>
        <w:t xml:space="preserve">bien </w:t>
      </w:r>
      <w:r w:rsidR="00BC3032">
        <w:rPr>
          <w:color w:val="000000" w:themeColor="text1"/>
        </w:rPr>
        <w:t xml:space="preserve">lorsque </w:t>
      </w:r>
      <w:r w:rsidR="00ED4ACA">
        <w:rPr>
          <w:color w:val="000000" w:themeColor="text1"/>
        </w:rPr>
        <w:t>l</w:t>
      </w:r>
      <w:r w:rsidR="00DF0FF9">
        <w:rPr>
          <w:color w:val="000000" w:themeColor="text1"/>
        </w:rPr>
        <w:t>es troubles physiques</w:t>
      </w:r>
      <w:r w:rsidR="00FF23E9">
        <w:rPr>
          <w:color w:val="000000" w:themeColor="text1"/>
        </w:rPr>
        <w:t xml:space="preserve"> sont</w:t>
      </w:r>
      <w:r w:rsidR="00DF0FF9">
        <w:rPr>
          <w:color w:val="000000" w:themeColor="text1"/>
        </w:rPr>
        <w:t xml:space="preserve"> </w:t>
      </w:r>
      <w:r w:rsidR="00405CAC">
        <w:rPr>
          <w:color w:val="000000" w:themeColor="text1"/>
        </w:rPr>
        <w:t>temporaires. D</w:t>
      </w:r>
      <w:r w:rsidR="00ED4ACA">
        <w:rPr>
          <w:color w:val="000000" w:themeColor="text1"/>
        </w:rPr>
        <w:t xml:space="preserve">e plus, </w:t>
      </w:r>
      <w:r w:rsidR="00315545">
        <w:rPr>
          <w:color w:val="000000" w:themeColor="text1"/>
        </w:rPr>
        <w:t>lors d’un fort achalandage de l’</w:t>
      </w:r>
      <w:r w:rsidR="009D7B19">
        <w:rPr>
          <w:color w:val="000000" w:themeColor="text1"/>
        </w:rPr>
        <w:t>arrêt</w:t>
      </w:r>
      <w:r w:rsidR="00315545">
        <w:rPr>
          <w:color w:val="000000" w:themeColor="text1"/>
        </w:rPr>
        <w:t xml:space="preserve"> </w:t>
      </w:r>
      <w:r w:rsidR="009D7B19">
        <w:rPr>
          <w:color w:val="000000" w:themeColor="text1"/>
        </w:rPr>
        <w:t xml:space="preserve">d’autobus, l’évaluation par les chauffeurs devient </w:t>
      </w:r>
      <w:r w:rsidR="003C2308">
        <w:rPr>
          <w:color w:val="000000" w:themeColor="text1"/>
        </w:rPr>
        <w:t>difficile. Ainsi, le ROPPHL considère que la responsabilité d’évalu</w:t>
      </w:r>
      <w:r w:rsidR="00DF0DBE">
        <w:rPr>
          <w:color w:val="000000" w:themeColor="text1"/>
        </w:rPr>
        <w:t>er</w:t>
      </w:r>
      <w:r w:rsidR="003C2308">
        <w:rPr>
          <w:color w:val="000000" w:themeColor="text1"/>
        </w:rPr>
        <w:t xml:space="preserve"> la capacité de l’usager à entrer et sortir de l’autobus ne doit pas incomber au chauffeur. C’est pourquoi nous recommandons un</w:t>
      </w:r>
      <w:r w:rsidR="00935F54">
        <w:rPr>
          <w:color w:val="000000" w:themeColor="text1"/>
        </w:rPr>
        <w:t>e utilisation systématique de l’agenouillement de l’autobus</w:t>
      </w:r>
      <w:r w:rsidR="006B2B16">
        <w:rPr>
          <w:color w:val="000000" w:themeColor="text1"/>
        </w:rPr>
        <w:t>.</w:t>
      </w:r>
    </w:p>
    <w:p w14:paraId="5EA94446" w14:textId="59594508" w:rsidR="008D30B5" w:rsidRDefault="008D30B5" w:rsidP="008D30B5">
      <w:pPr>
        <w:pStyle w:val="Titre2"/>
      </w:pPr>
      <w:bookmarkStart w:id="8" w:name="_Toc531898761"/>
      <w:r w:rsidRPr="008D30B5">
        <w:t>3.3 Assurer l’utilisation de la rampe à bascule par les chauffeurs</w:t>
      </w:r>
      <w:bookmarkEnd w:id="8"/>
    </w:p>
    <w:p w14:paraId="0D421999" w14:textId="6FE54180" w:rsidR="008B457C" w:rsidRPr="00AF0CB3" w:rsidRDefault="00EC252E" w:rsidP="004A3FBB">
      <w:pPr>
        <w:ind w:right="-714"/>
        <w:jc w:val="both"/>
      </w:pPr>
      <w:r>
        <w:t>La STL s’interroge sur l</w:t>
      </w:r>
      <w:r w:rsidR="0001370E">
        <w:t>a comptabilisation de l’</w:t>
      </w:r>
      <w:r>
        <w:t xml:space="preserve">utilisation </w:t>
      </w:r>
      <w:r w:rsidR="0001370E">
        <w:t xml:space="preserve">de la rampe à bascule dans ses autobus. </w:t>
      </w:r>
      <w:r w:rsidR="008E2F07">
        <w:t>Dans l’attente d’un système de comptabilisation automatisé</w:t>
      </w:r>
      <w:r w:rsidR="008B457C">
        <w:t>e, l</w:t>
      </w:r>
      <w:r w:rsidR="00C9305A">
        <w:t xml:space="preserve">e ROPPHL suggère un recours à </w:t>
      </w:r>
      <w:r w:rsidR="00381C0F">
        <w:t>des clients-mystères</w:t>
      </w:r>
      <w:r w:rsidR="008E2F07">
        <w:t xml:space="preserve"> afin d’évaluer la fiabilité</w:t>
      </w:r>
      <w:r w:rsidR="00D63543">
        <w:t xml:space="preserve"> de</w:t>
      </w:r>
      <w:r w:rsidR="008E2F07">
        <w:t xml:space="preserve"> cette comptabilisation</w:t>
      </w:r>
      <w:r w:rsidR="00381C0F">
        <w:t>.</w:t>
      </w:r>
      <w:r w:rsidR="008B457C">
        <w:t xml:space="preserve"> Cette action simple permettra d’évaluer la fiabilité de la comptabilisatio</w:t>
      </w:r>
      <w:r w:rsidR="00D63543">
        <w:t>n actuellement permise.</w:t>
      </w:r>
      <w:r w:rsidR="008B457C">
        <w:t xml:space="preserve"> </w:t>
      </w:r>
    </w:p>
    <w:p w14:paraId="7DFC615C" w14:textId="77777777" w:rsidR="000B33C5" w:rsidRDefault="000B33C5">
      <w:pPr>
        <w:rPr>
          <w:b/>
          <w:bCs/>
          <w:smallCaps/>
          <w:color w:val="059BA6"/>
          <w:sz w:val="32"/>
          <w:szCs w:val="32"/>
        </w:rPr>
      </w:pPr>
      <w:bookmarkStart w:id="9" w:name="_Toc531898762"/>
      <w:r>
        <w:br w:type="page"/>
      </w:r>
    </w:p>
    <w:p w14:paraId="1B2A872E" w14:textId="1165806C" w:rsidR="008B457C" w:rsidRDefault="00AF0CB3" w:rsidP="00AF0CB3">
      <w:pPr>
        <w:pStyle w:val="Titre1"/>
      </w:pPr>
      <w:r w:rsidRPr="00AF0CB3">
        <w:lastRenderedPageBreak/>
        <w:t>Volet 4 : Points de vente (agences) et terminus</w:t>
      </w:r>
      <w:bookmarkEnd w:id="9"/>
    </w:p>
    <w:p w14:paraId="247D2E5D" w14:textId="34C1E96D" w:rsidR="00AF0CB3" w:rsidRPr="00AF0CB3" w:rsidRDefault="00E83782" w:rsidP="00E83782">
      <w:pPr>
        <w:pStyle w:val="Titre2"/>
      </w:pPr>
      <w:bookmarkStart w:id="10" w:name="_Toc531898763"/>
      <w:r w:rsidRPr="00E83782">
        <w:t>4.1 Définir les critères d’accessibilité de nos points de vente (agences) et valider leur niveau d’accessibilité</w:t>
      </w:r>
      <w:bookmarkEnd w:id="10"/>
    </w:p>
    <w:p w14:paraId="1A5297F6" w14:textId="77777777" w:rsidR="00FE7DB1" w:rsidRDefault="00397AAF" w:rsidP="004A3FBB">
      <w:pPr>
        <w:ind w:right="-714"/>
        <w:jc w:val="both"/>
        <w:rPr>
          <w:color w:val="000000" w:themeColor="text1"/>
        </w:rPr>
      </w:pPr>
      <w:r>
        <w:rPr>
          <w:color w:val="000000" w:themeColor="text1"/>
        </w:rPr>
        <w:t xml:space="preserve">La STL souhaite </w:t>
      </w:r>
      <w:r w:rsidR="00D31914">
        <w:rPr>
          <w:color w:val="000000" w:themeColor="text1"/>
        </w:rPr>
        <w:t>évaluer l’accessibilité des</w:t>
      </w:r>
      <w:r w:rsidR="00CB0918">
        <w:rPr>
          <w:color w:val="000000" w:themeColor="text1"/>
        </w:rPr>
        <w:t xml:space="preserve"> points de vente (agences)</w:t>
      </w:r>
      <w:r w:rsidR="008178A6">
        <w:rPr>
          <w:color w:val="000000" w:themeColor="text1"/>
        </w:rPr>
        <w:t xml:space="preserve">. Le ROPPHL soutient ce principe mais suggère néanmoins </w:t>
      </w:r>
      <w:r w:rsidR="00F83DBF">
        <w:rPr>
          <w:color w:val="000000" w:themeColor="text1"/>
        </w:rPr>
        <w:t>d’harmoniser les évaluations d’accessibilité auprès de partenaires experts</w:t>
      </w:r>
      <w:r w:rsidR="008178A6">
        <w:rPr>
          <w:color w:val="000000" w:themeColor="text1"/>
        </w:rPr>
        <w:t>.</w:t>
      </w:r>
    </w:p>
    <w:p w14:paraId="3C25225C" w14:textId="51448ECF" w:rsidR="004E33F8" w:rsidRPr="00FB6435" w:rsidRDefault="00FE7DB1" w:rsidP="00FB6435">
      <w:pPr>
        <w:ind w:right="-714"/>
        <w:jc w:val="both"/>
        <w:rPr>
          <w:color w:val="000000" w:themeColor="text1"/>
        </w:rPr>
      </w:pPr>
      <w:r>
        <w:rPr>
          <w:color w:val="000000" w:themeColor="text1"/>
        </w:rPr>
        <w:t xml:space="preserve">Nous pouvons, par exemple, suggérer </w:t>
      </w:r>
      <w:r w:rsidR="006846E8">
        <w:rPr>
          <w:color w:val="000000" w:themeColor="text1"/>
        </w:rPr>
        <w:t xml:space="preserve">une </w:t>
      </w:r>
      <w:r>
        <w:rPr>
          <w:color w:val="000000" w:themeColor="text1"/>
        </w:rPr>
        <w:t xml:space="preserve">harmonisation </w:t>
      </w:r>
      <w:r w:rsidR="0049763E">
        <w:rPr>
          <w:color w:val="000000" w:themeColor="text1"/>
        </w:rPr>
        <w:t>avec</w:t>
      </w:r>
      <w:r w:rsidR="008306AB">
        <w:rPr>
          <w:color w:val="000000" w:themeColor="text1"/>
        </w:rPr>
        <w:t xml:space="preserve"> la cote d’accessibilité </w:t>
      </w:r>
      <w:r w:rsidR="0049763E">
        <w:rPr>
          <w:color w:val="000000" w:themeColor="text1"/>
        </w:rPr>
        <w:t xml:space="preserve">présente </w:t>
      </w:r>
      <w:r w:rsidR="00986BD5">
        <w:rPr>
          <w:color w:val="000000" w:themeColor="text1"/>
        </w:rPr>
        <w:t>dans le</w:t>
      </w:r>
      <w:r w:rsidR="008306AB">
        <w:rPr>
          <w:color w:val="000000" w:themeColor="text1"/>
        </w:rPr>
        <w:t xml:space="preserve"> </w:t>
      </w:r>
      <w:r w:rsidR="00986BD5">
        <w:rPr>
          <w:color w:val="000000" w:themeColor="text1"/>
        </w:rPr>
        <w:t xml:space="preserve">programme </w:t>
      </w:r>
      <w:r w:rsidR="008306AB">
        <w:rPr>
          <w:color w:val="000000" w:themeColor="text1"/>
        </w:rPr>
        <w:t xml:space="preserve">de </w:t>
      </w:r>
      <w:proofErr w:type="spellStart"/>
      <w:r w:rsidR="008306AB" w:rsidRPr="00577B30">
        <w:rPr>
          <w:color w:val="000000" w:themeColor="text1"/>
        </w:rPr>
        <w:t>Kéroul</w:t>
      </w:r>
      <w:proofErr w:type="spellEnd"/>
      <w:r w:rsidR="008306AB">
        <w:rPr>
          <w:color w:val="000000" w:themeColor="text1"/>
        </w:rPr>
        <w:t xml:space="preserve"> (acc</w:t>
      </w:r>
      <w:r w:rsidR="006846E8">
        <w:rPr>
          <w:color w:val="000000" w:themeColor="text1"/>
        </w:rPr>
        <w:t>essible / partiellement accessible / non accessible)</w:t>
      </w:r>
      <w:r w:rsidR="000B33C5">
        <w:rPr>
          <w:color w:val="000000" w:themeColor="text1"/>
        </w:rPr>
        <w:t>.</w:t>
      </w:r>
    </w:p>
    <w:p w14:paraId="3C25225F" w14:textId="10987DA0" w:rsidR="007F45EA" w:rsidRDefault="00FB6435" w:rsidP="00FB6435">
      <w:pPr>
        <w:pStyle w:val="Titre1"/>
      </w:pPr>
      <w:bookmarkStart w:id="11" w:name="_Toc531898764"/>
      <w:r w:rsidRPr="00FB6435">
        <w:t>Volet 5 : Communications &amp; informatique</w:t>
      </w:r>
      <w:bookmarkEnd w:id="11"/>
    </w:p>
    <w:p w14:paraId="3C252260" w14:textId="69840A99" w:rsidR="004E33F8" w:rsidRDefault="00F374E5" w:rsidP="00F374E5">
      <w:pPr>
        <w:pStyle w:val="Titre2"/>
      </w:pPr>
      <w:bookmarkStart w:id="12" w:name="_Toc531898765"/>
      <w:r w:rsidRPr="00F374E5">
        <w:t>5.1 Réviser le site internet</w:t>
      </w:r>
      <w:bookmarkEnd w:id="12"/>
    </w:p>
    <w:p w14:paraId="09977231" w14:textId="459F4C26" w:rsidR="00F374E5" w:rsidRPr="00F374E5" w:rsidRDefault="00F374E5" w:rsidP="00F374E5">
      <w:r>
        <w:t xml:space="preserve">Le ROPPHL </w:t>
      </w:r>
      <w:r w:rsidR="008D18E5">
        <w:t>apprécie la sensibilité de la STL à utiliser un langage simplifié pour l’ensemble de la clientèle.</w:t>
      </w:r>
      <w:r w:rsidR="00F62B02">
        <w:t xml:space="preserve"> De plus, nous proposons notre collaboration pour identifier les obstacles</w:t>
      </w:r>
      <w:r w:rsidR="002D16D6">
        <w:t xml:space="preserve"> à la communication et les éléments à modifier. </w:t>
      </w:r>
    </w:p>
    <w:p w14:paraId="3C252262" w14:textId="77D06AE7" w:rsidR="007F45EA" w:rsidRDefault="00A668EA" w:rsidP="00A668EA">
      <w:pPr>
        <w:pStyle w:val="Titre2"/>
      </w:pPr>
      <w:bookmarkStart w:id="13" w:name="_Toc531898766"/>
      <w:r w:rsidRPr="00A668EA">
        <w:t>5.2 Ajuster la structure de l’information et intégrer l’accessibilité dans les outils internet</w:t>
      </w:r>
      <w:bookmarkEnd w:id="13"/>
    </w:p>
    <w:p w14:paraId="3C252263" w14:textId="4F2977A1" w:rsidR="004E33F8" w:rsidRDefault="004E33F8" w:rsidP="00E0652E">
      <w:r>
        <w:t>Le ROPPHL</w:t>
      </w:r>
      <w:r w:rsidR="00FF743A">
        <w:t xml:space="preserve"> </w:t>
      </w:r>
      <w:r w:rsidR="00A92BEA">
        <w:t>reconnait la</w:t>
      </w:r>
      <w:r w:rsidR="00DE45B1">
        <w:t xml:space="preserve"> nécessité</w:t>
      </w:r>
      <w:r w:rsidR="009332A8">
        <w:t xml:space="preserve"> </w:t>
      </w:r>
      <w:r w:rsidR="009332A8" w:rsidRPr="002F0629">
        <w:t>et l’urgence</w:t>
      </w:r>
      <w:r w:rsidR="00DE45B1">
        <w:t xml:space="preserve"> de procéder à l’amélioration de la structure de l’information et réitère sa collaboration</w:t>
      </w:r>
      <w:r w:rsidR="00C0643F">
        <w:t xml:space="preserve"> </w:t>
      </w:r>
      <w:r w:rsidR="00C0643F" w:rsidRPr="00577B30">
        <w:t>pour cette action</w:t>
      </w:r>
      <w:r w:rsidR="00DE45B1">
        <w:t xml:space="preserve">. </w:t>
      </w:r>
      <w:r w:rsidR="009735EF">
        <w:t xml:space="preserve">En effet, actuellement, nous pensons que les </w:t>
      </w:r>
      <w:r w:rsidR="00C0643F" w:rsidRPr="00577B30">
        <w:t xml:space="preserve">difficultés de navigation et d’organisation de l’information sur le </w:t>
      </w:r>
      <w:r w:rsidR="009735EF" w:rsidRPr="00577B30">
        <w:t xml:space="preserve">site Internet </w:t>
      </w:r>
      <w:r w:rsidR="00C0643F" w:rsidRPr="00577B30">
        <w:t>actuel</w:t>
      </w:r>
      <w:r w:rsidR="00C0643F">
        <w:t xml:space="preserve"> </w:t>
      </w:r>
      <w:r w:rsidR="009735EF">
        <w:t>entrainent une rupture de la chaine de déplacement en transport en commun</w:t>
      </w:r>
      <w:r w:rsidR="009009D3">
        <w:t>, et ce, dès la première étape</w:t>
      </w:r>
      <w:r w:rsidR="009735EF">
        <w:t xml:space="preserve">. </w:t>
      </w:r>
      <w:r w:rsidR="009009D3">
        <w:t xml:space="preserve">Ainsi, selon nous, cette problématique constitue un enjeu prioritaire et pour lequel il faut apporter des solutions rapides. </w:t>
      </w:r>
    </w:p>
    <w:p w14:paraId="0DC814D4" w14:textId="72EB515C" w:rsidR="009009D3" w:rsidRDefault="00D63543" w:rsidP="00D63543">
      <w:pPr>
        <w:pStyle w:val="Titre1"/>
      </w:pPr>
      <w:bookmarkStart w:id="14" w:name="_Toc531898767"/>
      <w:r w:rsidRPr="00D63543">
        <w:t>Volet 6 : Sensibilisation, promotion &amp; formation</w:t>
      </w:r>
      <w:bookmarkEnd w:id="14"/>
    </w:p>
    <w:p w14:paraId="489D32A7" w14:textId="0C0F49AD" w:rsidR="00D63543" w:rsidRDefault="00D63543" w:rsidP="00D63543">
      <w:pPr>
        <w:pStyle w:val="Titre2"/>
      </w:pPr>
      <w:bookmarkStart w:id="15" w:name="_Toc531898768"/>
      <w:r w:rsidRPr="00D63543">
        <w:t>6.1 Concevoir un Guide pratique vers l’accessibilité universelle</w:t>
      </w:r>
      <w:bookmarkEnd w:id="15"/>
    </w:p>
    <w:p w14:paraId="418A1DD5" w14:textId="145FFA8B" w:rsidR="00D63543" w:rsidRDefault="00D63543" w:rsidP="00D63543">
      <w:r>
        <w:t xml:space="preserve">Le ROPPHL tient à rappeler à la STL que la </w:t>
      </w:r>
      <w:r w:rsidR="000A2317">
        <w:t>v</w:t>
      </w:r>
      <w:r>
        <w:t xml:space="preserve">ille de Laval travaille actuellement à la rédaction d’une politique sur l’accessibilité universelle. Ainsi nous vous invitons à établir un arrimage avec la </w:t>
      </w:r>
      <w:r w:rsidR="000A2317">
        <w:t>v</w:t>
      </w:r>
      <w:r>
        <w:t xml:space="preserve">ille de Laval et à </w:t>
      </w:r>
      <w:r w:rsidR="003C2582">
        <w:t>rechercher d’éventuelles mutualisations de ressource.</w:t>
      </w:r>
    </w:p>
    <w:p w14:paraId="37BA9E4E" w14:textId="1FF0A3BC" w:rsidR="003C2582" w:rsidRPr="00D63543" w:rsidRDefault="003C2582" w:rsidP="003C2582">
      <w:pPr>
        <w:pStyle w:val="Titre2"/>
      </w:pPr>
      <w:bookmarkStart w:id="16" w:name="_Toc531898769"/>
      <w:r w:rsidRPr="003C2582">
        <w:t>6.2 Sensibiliser et former le personnel du Centre Contact Client</w:t>
      </w:r>
      <w:bookmarkEnd w:id="16"/>
    </w:p>
    <w:p w14:paraId="3C252264" w14:textId="02CC6D2B" w:rsidR="004E33F8" w:rsidRDefault="003C2582" w:rsidP="004E33F8">
      <w:r>
        <w:t>La STL a l’intention de voir l’accessibilité être intégrée à l’offre de service du Centre Contact Client. Le ROPPHL tient, encore une fois, à réitérer sa collaboration quant à la réalisation de cet objectif</w:t>
      </w:r>
      <w:r w:rsidR="002F0629" w:rsidRPr="002F0629">
        <w:t xml:space="preserve"> </w:t>
      </w:r>
      <w:r w:rsidRPr="002F0629">
        <w:t xml:space="preserve">pour </w:t>
      </w:r>
      <w:r w:rsidR="000C6F60" w:rsidRPr="002F0629">
        <w:t xml:space="preserve">aider à </w:t>
      </w:r>
      <w:r w:rsidRPr="002F0629">
        <w:t>identifier les besoins en formation et sensibilisation</w:t>
      </w:r>
      <w:r w:rsidR="000C6F60" w:rsidRPr="002F0629">
        <w:t xml:space="preserve"> auprès des employés et à identifier les fournisseurs de formation</w:t>
      </w:r>
      <w:r w:rsidRPr="002F0629">
        <w:t>.</w:t>
      </w:r>
      <w:r>
        <w:t xml:space="preserve"> </w:t>
      </w:r>
    </w:p>
    <w:p w14:paraId="21DDB582" w14:textId="77777777" w:rsidR="000B33C5" w:rsidRDefault="000B33C5">
      <w:pPr>
        <w:rPr>
          <w:b/>
          <w:bCs/>
          <w:color w:val="7F7F7F" w:themeColor="text1" w:themeTint="80"/>
          <w:sz w:val="24"/>
          <w:szCs w:val="32"/>
        </w:rPr>
      </w:pPr>
      <w:bookmarkStart w:id="17" w:name="_Toc531898770"/>
      <w:r>
        <w:br w:type="page"/>
      </w:r>
    </w:p>
    <w:p w14:paraId="3C252265" w14:textId="08B4F9BE" w:rsidR="004E33F8" w:rsidRDefault="003C2582" w:rsidP="003C2582">
      <w:pPr>
        <w:pStyle w:val="Titre2"/>
      </w:pPr>
      <w:r w:rsidRPr="003C2582">
        <w:lastRenderedPageBreak/>
        <w:t>6.4 Former les clients potentiels</w:t>
      </w:r>
      <w:bookmarkEnd w:id="17"/>
    </w:p>
    <w:p w14:paraId="3C252266" w14:textId="141D45DC" w:rsidR="004E33F8" w:rsidRDefault="00D068B8">
      <w:r>
        <w:t xml:space="preserve">L’objectif de faire connaître davantage le projet auprès de la clientèle en transport adapté apparait important au ROPPHL. De plus, le ROPPHL </w:t>
      </w:r>
      <w:r w:rsidR="000C6F60" w:rsidRPr="002F0629">
        <w:t>est</w:t>
      </w:r>
      <w:r w:rsidRPr="002F0629">
        <w:t xml:space="preserve"> conscien</w:t>
      </w:r>
      <w:r w:rsidR="000C6F60" w:rsidRPr="002F0629">
        <w:t>t</w:t>
      </w:r>
      <w:r>
        <w:t xml:space="preserve"> que la STL dispose de moyens pour rejoindre les clients actuels du transport adapté afin de leur présenter les services du transport régulier accessible. Nous osons entrevoir dans un avenir proche le développement par la STL de mécanismes de communication </w:t>
      </w:r>
      <w:r w:rsidR="000C6F60" w:rsidRPr="002F0629">
        <w:t>plus</w:t>
      </w:r>
      <w:r w:rsidR="000C6F60">
        <w:t xml:space="preserve"> </w:t>
      </w:r>
      <w:r>
        <w:t xml:space="preserve">rapides et efficaces avec les utilisateurs du transport adapté afin de leur adresser : </w:t>
      </w:r>
    </w:p>
    <w:p w14:paraId="00360077" w14:textId="773244D1" w:rsidR="00D068B8" w:rsidRDefault="00D068B8" w:rsidP="00D068B8">
      <w:pPr>
        <w:pStyle w:val="Paragraphedeliste"/>
        <w:numPr>
          <w:ilvl w:val="0"/>
          <w:numId w:val="5"/>
        </w:numPr>
      </w:pPr>
      <w:r>
        <w:t xml:space="preserve">Des informations en temps réel en lien avec le transport adapté </w:t>
      </w:r>
    </w:p>
    <w:p w14:paraId="5E870DB2" w14:textId="1F6BC188" w:rsidR="00D068B8" w:rsidRDefault="00D068B8" w:rsidP="00D068B8">
      <w:pPr>
        <w:pStyle w:val="Paragraphedeliste"/>
        <w:numPr>
          <w:ilvl w:val="0"/>
          <w:numId w:val="5"/>
        </w:numPr>
      </w:pPr>
      <w:r>
        <w:t xml:space="preserve">Des informations sur le service </w:t>
      </w:r>
      <w:r w:rsidR="00864FF6">
        <w:t>d’accompagnement. (</w:t>
      </w:r>
      <w:r>
        <w:t>voir intervention 6.5)</w:t>
      </w:r>
    </w:p>
    <w:p w14:paraId="76AC1892" w14:textId="2451E31B" w:rsidR="00864FF6" w:rsidRDefault="00D068B8" w:rsidP="00D068B8">
      <w:r>
        <w:t xml:space="preserve">Dans le cadre de la sensibilisation de l’ensemble de la clientèle à la présence de personnes âgées ou ayant des limitations fonctionnelles, le ROPPHL souhaite formaliser et pérenniser l’activité de sensibilisation annuellement avec </w:t>
      </w:r>
      <w:r w:rsidR="000C6F60" w:rsidRPr="002F0629">
        <w:t>s</w:t>
      </w:r>
      <w:r w:rsidRPr="002F0629">
        <w:t>a</w:t>
      </w:r>
      <w:r>
        <w:t xml:space="preserve"> troupe de théâtre. </w:t>
      </w:r>
    </w:p>
    <w:p w14:paraId="09052EA8" w14:textId="77777777" w:rsidR="00864FF6" w:rsidRDefault="00864FF6" w:rsidP="00864FF6">
      <w:pPr>
        <w:pStyle w:val="Titre1"/>
      </w:pPr>
      <w:bookmarkStart w:id="18" w:name="_Toc531898771"/>
      <w:r w:rsidRPr="00864FF6">
        <w:t>Volet 7 : Promotion du transport régulier accessible aux milieux associatifs &amp; aux partenaires</w:t>
      </w:r>
      <w:bookmarkEnd w:id="18"/>
    </w:p>
    <w:p w14:paraId="0F590FA0" w14:textId="77777777" w:rsidR="00864FF6" w:rsidRDefault="00864FF6" w:rsidP="00864FF6">
      <w:pPr>
        <w:pStyle w:val="Titre2"/>
      </w:pPr>
      <w:bookmarkStart w:id="19" w:name="_Toc531898772"/>
      <w:r w:rsidRPr="00864FF6">
        <w:t>7.1 Assurer la pérennité du groupe de partenaires</w:t>
      </w:r>
      <w:bookmarkEnd w:id="19"/>
    </w:p>
    <w:p w14:paraId="245FEC24" w14:textId="77777777" w:rsidR="00864FF6" w:rsidRDefault="00864FF6" w:rsidP="00864FF6">
      <w:r>
        <w:t xml:space="preserve">La STL souhaite poursuivre ces partenariats amorcés avec les milieux des personnes ayant des limitations fonctionnelles, des aînés et de la réadaptation. </w:t>
      </w:r>
    </w:p>
    <w:p w14:paraId="06C5AC80" w14:textId="7784A96A" w:rsidR="00864FF6" w:rsidRDefault="00864FF6" w:rsidP="00864FF6">
      <w:r>
        <w:t xml:space="preserve">Le ROPPHL se positionne comme étant très en faveur de l’échange et de la transparence de l’information. Nous apprécierons </w:t>
      </w:r>
      <w:r w:rsidRPr="002F0629">
        <w:t xml:space="preserve">donc </w:t>
      </w:r>
      <w:r w:rsidR="000C6F60" w:rsidRPr="002F0629">
        <w:t>poursuivre notre implication</w:t>
      </w:r>
      <w:r w:rsidR="000C6F60">
        <w:t xml:space="preserve"> </w:t>
      </w:r>
      <w:r>
        <w:t xml:space="preserve">dans ce groupe des partenaires. </w:t>
      </w:r>
    </w:p>
    <w:p w14:paraId="0C577DE4" w14:textId="77777777" w:rsidR="00864FF6" w:rsidRDefault="00864FF6" w:rsidP="00864FF6">
      <w:pPr>
        <w:pStyle w:val="Titre1"/>
      </w:pPr>
      <w:bookmarkStart w:id="20" w:name="_Toc520119790"/>
      <w:bookmarkStart w:id="21" w:name="_Toc531898773"/>
      <w:r>
        <w:t>Volet</w:t>
      </w:r>
      <w:r w:rsidRPr="2B539706">
        <w:t xml:space="preserve"> 8 : Engagement qualité</w:t>
      </w:r>
      <w:bookmarkEnd w:id="20"/>
      <w:bookmarkEnd w:id="21"/>
    </w:p>
    <w:p w14:paraId="4BFD44E0" w14:textId="77777777" w:rsidR="00864FF6" w:rsidRDefault="00864FF6" w:rsidP="00864FF6">
      <w:pPr>
        <w:pStyle w:val="Titre2"/>
      </w:pPr>
      <w:bookmarkStart w:id="22" w:name="_Toc531898774"/>
      <w:r w:rsidRPr="00864FF6">
        <w:t>8.1 Assurer et maintenir le standard d’accessibilité établi</w:t>
      </w:r>
      <w:bookmarkEnd w:id="22"/>
    </w:p>
    <w:p w14:paraId="09A23B52" w14:textId="77777777" w:rsidR="000A2317" w:rsidRDefault="00864FF6" w:rsidP="00864FF6">
      <w:r>
        <w:t xml:space="preserve">Comme mentionné en introduction, le ROPPHL a conscience que le présent plan de développement de l’accessibilité du transport collectif ne porte pas précisément sur le transport adapté. Néanmoins, nous ne pouvons nous empêcher </w:t>
      </w:r>
      <w:r w:rsidR="000A2317">
        <w:t xml:space="preserve">de nous interroger sur le point suivant : </w:t>
      </w:r>
    </w:p>
    <w:p w14:paraId="09058557" w14:textId="5488E406" w:rsidR="00D068B8" w:rsidRDefault="000A2317" w:rsidP="00864FF6">
      <w:r>
        <w:t xml:space="preserve">Par quels mécanismes la STL a prévu d’assurer le même engagement qualité de la part des fournisseurs en transport adapté (notamment en ce qui </w:t>
      </w:r>
      <w:r w:rsidRPr="002F0629">
        <w:t>a</w:t>
      </w:r>
      <w:r w:rsidR="009332A8" w:rsidRPr="002F0629">
        <w:t xml:space="preserve"> </w:t>
      </w:r>
      <w:r w:rsidRPr="002F0629">
        <w:t>trait</w:t>
      </w:r>
      <w:r>
        <w:t xml:space="preserve"> à la courtoisie, à la ponctualité et à la formation des chauffeurs ainsi qu’au confort et à la sécurité des usagers.) </w:t>
      </w:r>
    </w:p>
    <w:p w14:paraId="0F044B2F" w14:textId="77777777" w:rsidR="000B33C5" w:rsidRDefault="000B33C5">
      <w:pPr>
        <w:rPr>
          <w:b/>
          <w:bCs/>
          <w:smallCaps/>
          <w:color w:val="059BA6"/>
          <w:sz w:val="32"/>
          <w:szCs w:val="32"/>
        </w:rPr>
      </w:pPr>
      <w:bookmarkStart w:id="23" w:name="_Toc531898775"/>
      <w:r>
        <w:br w:type="page"/>
      </w:r>
    </w:p>
    <w:p w14:paraId="4D394456" w14:textId="5188FAA4" w:rsidR="00D068B8" w:rsidRDefault="000A2317" w:rsidP="000A2317">
      <w:pPr>
        <w:pStyle w:val="Titre1"/>
      </w:pPr>
      <w:r w:rsidRPr="000A2317">
        <w:lastRenderedPageBreak/>
        <w:t>Volet 9 : Gestion corporative d’entreprise</w:t>
      </w:r>
      <w:bookmarkEnd w:id="23"/>
    </w:p>
    <w:p w14:paraId="63AE06A9" w14:textId="6F2BD10B" w:rsidR="000A2317" w:rsidRDefault="0040607F" w:rsidP="0040607F">
      <w:pPr>
        <w:pStyle w:val="Titre2"/>
      </w:pPr>
      <w:bookmarkStart w:id="24" w:name="_Toc520119793"/>
      <w:bookmarkStart w:id="25" w:name="_Toc531898776"/>
      <w:r w:rsidRPr="2B539706">
        <w:t>9.1 Établir un plan de mise en œuvre</w:t>
      </w:r>
      <w:bookmarkEnd w:id="24"/>
      <w:bookmarkEnd w:id="25"/>
    </w:p>
    <w:p w14:paraId="2181B1EE" w14:textId="4DA1E8FC" w:rsidR="0040607F" w:rsidRDefault="0040607F" w:rsidP="000A2317">
      <w:r>
        <w:t>L’engagement corporatif pris par la Direction générale de la STL à la mise en œuvre du présent plan est un symbole fort que nous soulignons. Le ROPPHL tient néanmoins à mentionner à la STL, à titre indicatif, que le CISSS de Laval et la ville de Laval invitent le ROPPHL lors de l’élaboration et des suivis des plans d’action à l’égard des personnes handicapées. La présence du ROPPHL au sein de votre comité de direction élargi pourrait alors apporter une vision externe et objective</w:t>
      </w:r>
      <w:r w:rsidR="009332A8">
        <w:t xml:space="preserve"> </w:t>
      </w:r>
      <w:r w:rsidR="009332A8" w:rsidRPr="002F0629">
        <w:t>aux échanges</w:t>
      </w:r>
      <w:r>
        <w:t>.</w:t>
      </w:r>
    </w:p>
    <w:p w14:paraId="693A5CA6" w14:textId="37436337" w:rsidR="0040607F" w:rsidRDefault="0040607F" w:rsidP="000A2317"/>
    <w:p w14:paraId="2F41FC17" w14:textId="77777777" w:rsidR="000B33C5" w:rsidRPr="000A2317" w:rsidRDefault="000B33C5" w:rsidP="000A2317"/>
    <w:p w14:paraId="4C0047B8" w14:textId="77777777" w:rsidR="000B33C5" w:rsidRDefault="000B33C5" w:rsidP="0040607F">
      <w:pPr>
        <w:spacing w:after="0"/>
        <w:jc w:val="right"/>
        <w:rPr>
          <w:i/>
        </w:rPr>
      </w:pPr>
    </w:p>
    <w:p w14:paraId="3F6F2237" w14:textId="32C5093D" w:rsidR="00D068B8" w:rsidRPr="0040607F" w:rsidRDefault="0040607F" w:rsidP="0040607F">
      <w:pPr>
        <w:spacing w:after="0"/>
        <w:jc w:val="right"/>
        <w:rPr>
          <w:i/>
        </w:rPr>
      </w:pPr>
      <w:r w:rsidRPr="0040607F">
        <w:rPr>
          <w:i/>
        </w:rPr>
        <w:t xml:space="preserve">Rédaction </w:t>
      </w:r>
    </w:p>
    <w:p w14:paraId="6DBC5F09" w14:textId="5FA52663" w:rsidR="0040607F" w:rsidRDefault="0040607F" w:rsidP="0040607F">
      <w:pPr>
        <w:spacing w:after="0"/>
        <w:jc w:val="right"/>
      </w:pPr>
      <w:r>
        <w:t>Josée Massicotte, directrice générale</w:t>
      </w:r>
    </w:p>
    <w:p w14:paraId="5DBE7BC8" w14:textId="17FEE3BD" w:rsidR="0040607F" w:rsidRDefault="0040607F" w:rsidP="0040607F">
      <w:pPr>
        <w:spacing w:after="0"/>
        <w:jc w:val="right"/>
      </w:pPr>
      <w:r>
        <w:t>Hélène Licour, agente de développement et communication</w:t>
      </w:r>
    </w:p>
    <w:p w14:paraId="28738D66" w14:textId="77777777" w:rsidR="0040607F" w:rsidRDefault="0040607F" w:rsidP="0040607F">
      <w:pPr>
        <w:jc w:val="right"/>
      </w:pPr>
    </w:p>
    <w:p w14:paraId="3C252267" w14:textId="4C90EFC8" w:rsidR="004E33F8" w:rsidRPr="0040607F" w:rsidRDefault="0040607F" w:rsidP="0040607F">
      <w:pPr>
        <w:spacing w:after="0"/>
        <w:jc w:val="right"/>
        <w:rPr>
          <w:i/>
        </w:rPr>
      </w:pPr>
      <w:r w:rsidRPr="0040607F">
        <w:rPr>
          <w:i/>
        </w:rPr>
        <w:t xml:space="preserve">Contact </w:t>
      </w:r>
    </w:p>
    <w:p w14:paraId="3C252268" w14:textId="7E86CC7D" w:rsidR="004E33F8" w:rsidRDefault="00392913" w:rsidP="0040607F">
      <w:pPr>
        <w:spacing w:after="0"/>
        <w:jc w:val="right"/>
      </w:pPr>
      <w:r>
        <w:t>Hélène Licour</w:t>
      </w:r>
    </w:p>
    <w:p w14:paraId="3C252269" w14:textId="77777777" w:rsidR="004E33F8" w:rsidRDefault="004E33F8" w:rsidP="0040607F">
      <w:pPr>
        <w:spacing w:after="0"/>
        <w:jc w:val="right"/>
      </w:pPr>
      <w:r w:rsidRPr="004E33F8">
        <w:t>Agent de développement et communication</w:t>
      </w:r>
    </w:p>
    <w:p w14:paraId="3C25226A" w14:textId="77777777" w:rsidR="004E33F8" w:rsidRPr="009A658A" w:rsidRDefault="004E33F8" w:rsidP="0040607F">
      <w:pPr>
        <w:spacing w:after="0"/>
        <w:jc w:val="right"/>
      </w:pPr>
      <w:r w:rsidRPr="009A658A">
        <w:t>ROPPH-Laval</w:t>
      </w:r>
    </w:p>
    <w:p w14:paraId="3C25226B" w14:textId="77777777" w:rsidR="004E33F8" w:rsidRPr="009A658A" w:rsidRDefault="004E33F8" w:rsidP="004E33F8">
      <w:pPr>
        <w:spacing w:after="0"/>
        <w:jc w:val="right"/>
      </w:pPr>
      <w:r w:rsidRPr="009A658A">
        <w:br/>
        <w:t>communication@ropphl.org</w:t>
      </w:r>
    </w:p>
    <w:p w14:paraId="3C25226C" w14:textId="7CA34505" w:rsidR="004E33F8" w:rsidRPr="009A658A" w:rsidRDefault="004E33F8" w:rsidP="004E33F8">
      <w:pPr>
        <w:spacing w:after="0"/>
        <w:jc w:val="right"/>
      </w:pPr>
      <w:r w:rsidRPr="009A658A">
        <w:t> t : 450.668.4836</w:t>
      </w:r>
      <w:r w:rsidR="00D223DD">
        <w:t xml:space="preserve"> p.2</w:t>
      </w:r>
      <w:bookmarkStart w:id="26" w:name="_GoBack"/>
      <w:bookmarkEnd w:id="26"/>
      <w:r w:rsidRPr="009A658A">
        <w:t xml:space="preserve"> |  </w:t>
      </w:r>
      <w:proofErr w:type="spellStart"/>
      <w:r w:rsidRPr="009A658A">
        <w:t>cell</w:t>
      </w:r>
      <w:proofErr w:type="spellEnd"/>
      <w:r w:rsidRPr="009A658A">
        <w:t xml:space="preserve"> : </w:t>
      </w:r>
      <w:r w:rsidR="00392913">
        <w:t>438.837.6171</w:t>
      </w:r>
    </w:p>
    <w:p w14:paraId="04B5C453" w14:textId="5B5D91A8" w:rsidR="000B33C5" w:rsidRPr="009A658A" w:rsidRDefault="000B33C5"/>
    <w:p w14:paraId="3C25226E" w14:textId="28754586" w:rsidR="009A658A" w:rsidRDefault="002F0629">
      <w:r>
        <w:rPr>
          <w:noProof/>
        </w:rPr>
        <w:drawing>
          <wp:anchor distT="0" distB="0" distL="114300" distR="114300" simplePos="0" relativeHeight="251667968" behindDoc="0" locked="0" layoutInCell="1" allowOverlap="1" wp14:anchorId="3C25227B" wp14:editId="312A0451">
            <wp:simplePos x="0" y="0"/>
            <wp:positionH relativeFrom="column">
              <wp:posOffset>-193675</wp:posOffset>
            </wp:positionH>
            <wp:positionV relativeFrom="paragraph">
              <wp:posOffset>758825</wp:posOffset>
            </wp:positionV>
            <wp:extent cx="1496060" cy="609600"/>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PPHL 72 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060" cy="609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C252279" wp14:editId="1C2ACDE8">
                <wp:simplePos x="0" y="0"/>
                <wp:positionH relativeFrom="column">
                  <wp:posOffset>-1141095</wp:posOffset>
                </wp:positionH>
                <wp:positionV relativeFrom="paragraph">
                  <wp:posOffset>371475</wp:posOffset>
                </wp:positionV>
                <wp:extent cx="7807960" cy="3255645"/>
                <wp:effectExtent l="0" t="0" r="254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960" cy="3255645"/>
                        </a:xfrm>
                        <a:prstGeom prst="rect">
                          <a:avLst/>
                        </a:prstGeom>
                        <a:solidFill>
                          <a:srgbClr val="059B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5228A" w14:textId="77777777" w:rsidR="005714F1" w:rsidRDefault="005714F1">
                            <w:pPr>
                              <w:rPr>
                                <w:rFonts w:asciiTheme="majorHAnsi" w:hAnsiTheme="majorHAnsi" w:cs="Tahoma"/>
                                <w:b/>
                                <w:color w:val="F79646" w:themeColor="accent6"/>
                              </w:rPr>
                            </w:pPr>
                          </w:p>
                          <w:p w14:paraId="3C25228B" w14:textId="77777777" w:rsidR="005714F1" w:rsidRDefault="005714F1" w:rsidP="005714F1">
                            <w:pPr>
                              <w:ind w:left="851" w:right="943"/>
                              <w:rPr>
                                <w:rFonts w:asciiTheme="majorHAnsi" w:hAnsiTheme="majorHAnsi" w:cs="Tahoma"/>
                                <w:b/>
                                <w:color w:val="FFFFFF" w:themeColor="background1"/>
                              </w:rPr>
                            </w:pPr>
                          </w:p>
                          <w:p w14:paraId="3C25228C" w14:textId="77777777" w:rsidR="005F7985" w:rsidRDefault="005714F1" w:rsidP="005F7985">
                            <w:pPr>
                              <w:ind w:left="2268" w:right="943"/>
                              <w:rPr>
                                <w:rFonts w:asciiTheme="majorHAnsi" w:hAnsiTheme="majorHAnsi" w:cs="Tahoma"/>
                                <w:color w:val="FFFFFF" w:themeColor="background1"/>
                              </w:rPr>
                            </w:pPr>
                            <w:r w:rsidRPr="005714F1">
                              <w:rPr>
                                <w:rFonts w:asciiTheme="majorHAnsi" w:hAnsiTheme="majorHAnsi" w:cs="Tahoma"/>
                                <w:b/>
                                <w:color w:val="FFFFFF" w:themeColor="background1"/>
                              </w:rPr>
                              <w:br/>
                            </w:r>
                          </w:p>
                          <w:p w14:paraId="3C25228D" w14:textId="77777777" w:rsidR="00846D42" w:rsidRDefault="00846D42" w:rsidP="005F7985">
                            <w:pPr>
                              <w:ind w:left="1276" w:right="943"/>
                              <w:rPr>
                                <w:rFonts w:asciiTheme="majorHAnsi" w:hAnsiTheme="majorHAnsi" w:cs="Tahoma"/>
                                <w:color w:val="FFFFFF" w:themeColor="background1"/>
                              </w:rPr>
                            </w:pPr>
                          </w:p>
                          <w:p w14:paraId="3C25228E" w14:textId="67047192" w:rsidR="005714F1" w:rsidRPr="00610B74" w:rsidRDefault="005714F1" w:rsidP="00D223DD">
                            <w:pPr>
                              <w:pStyle w:val="Normalcentr"/>
                            </w:pPr>
                            <w:r w:rsidRPr="00610B74">
                              <w:t xml:space="preserve">Le ROPPHL est un organisme communautaire de défense collective des droits et de promotion des intérêts des personnes </w:t>
                            </w:r>
                            <w:r w:rsidR="00957A1C" w:rsidRPr="00610B74">
                              <w:t>handicapées. Le R</w:t>
                            </w:r>
                            <w:r w:rsidRPr="00610B74">
                              <w:t xml:space="preserve">egroupement compte </w:t>
                            </w:r>
                            <w:r w:rsidR="006F41FD" w:rsidRPr="00610B74">
                              <w:t>32</w:t>
                            </w:r>
                            <w:r w:rsidRPr="00610B74">
                              <w:t xml:space="preserve"> associations desservant la population lavalloise qui représentent plus de </w:t>
                            </w:r>
                            <w:r w:rsidR="006F41FD" w:rsidRPr="00610B74">
                              <w:t>10 000</w:t>
                            </w:r>
                            <w:r w:rsidRPr="00610B74">
                              <w:t xml:space="preserve"> personnes handicapées et leurs proches. Le ROPPHL agit comme porte-parole de ses organismes membres auprès des différentes instances et organisations publiques en lien avec la santé et les services sociaux, la vie sociale et professionnelle, l'habitation</w:t>
                            </w:r>
                            <w:r w:rsidR="00844289" w:rsidRPr="00610B74">
                              <w:t xml:space="preserve"> et l'accessibilité universelle.</w:t>
                            </w:r>
                          </w:p>
                          <w:p w14:paraId="3C25228F" w14:textId="77777777" w:rsidR="00846D42" w:rsidRDefault="00846D42" w:rsidP="005F7985">
                            <w:pPr>
                              <w:ind w:left="1276" w:right="943"/>
                              <w:rPr>
                                <w:rFonts w:asciiTheme="majorHAnsi" w:hAnsiTheme="majorHAnsi" w:cs="Tahoma"/>
                                <w:color w:val="FFFFFF" w:themeColor="background1"/>
                              </w:rPr>
                            </w:pPr>
                          </w:p>
                          <w:p w14:paraId="3C252290" w14:textId="77777777" w:rsidR="00846D42" w:rsidRDefault="00846D42" w:rsidP="005F7985">
                            <w:pPr>
                              <w:ind w:left="1276" w:right="943"/>
                              <w:rPr>
                                <w:rFonts w:asciiTheme="majorHAnsi" w:hAnsiTheme="majorHAnsi" w:cs="Tahoma"/>
                                <w:color w:val="FFFFFF" w:themeColor="background1"/>
                              </w:rPr>
                            </w:pPr>
                          </w:p>
                          <w:p w14:paraId="3C252291" w14:textId="77777777" w:rsidR="00844289" w:rsidRDefault="00844289" w:rsidP="005F7985">
                            <w:pPr>
                              <w:ind w:left="1276" w:right="943"/>
                              <w:rPr>
                                <w:rFonts w:asciiTheme="majorHAnsi" w:hAnsiTheme="majorHAnsi" w:cs="Tahoma"/>
                                <w:color w:val="FFFFFF" w:themeColor="background1"/>
                              </w:rPr>
                            </w:pPr>
                          </w:p>
                          <w:p w14:paraId="3C252292" w14:textId="77777777" w:rsidR="00844289" w:rsidRDefault="00844289" w:rsidP="005F7985">
                            <w:pPr>
                              <w:ind w:left="1276" w:right="943"/>
                              <w:rPr>
                                <w:rFonts w:asciiTheme="majorHAnsi" w:hAnsiTheme="majorHAnsi" w:cs="Tahoma"/>
                                <w:color w:val="FFFFFF" w:themeColor="background1"/>
                              </w:rPr>
                            </w:pPr>
                          </w:p>
                          <w:p w14:paraId="3C252293" w14:textId="77777777" w:rsidR="00844289" w:rsidRPr="005714F1" w:rsidRDefault="00844289" w:rsidP="005F7985">
                            <w:pPr>
                              <w:ind w:left="1276" w:right="943"/>
                              <w:rPr>
                                <w:rFonts w:asciiTheme="majorHAnsi" w:hAnsiTheme="majorHAnsi" w:cs="Tahoma"/>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9.85pt;margin-top:29.25pt;width:614.8pt;height:25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" fillcolor="#059ba6" stroked="f">
                <v:textbox>
                  <w:txbxContent>
                    <w:p w14:paraId="3C25228A" w14:textId="77777777" w:rsidR="005714F1" w:rsidRDefault="005714F1">
                      <w:pPr>
                        <w:rPr>
                          <w:rFonts w:asciiTheme="majorHAnsi" w:hAnsiTheme="majorHAnsi" w:cs="Tahoma"/>
                          <w:b/>
                          <w:color w:val="F79646" w:themeColor="accent6"/>
                        </w:rPr>
                      </w:pPr>
                    </w:p>
                    <w:p w14:paraId="3C25228B" w14:textId="77777777" w:rsidR="005714F1" w:rsidRDefault="005714F1" w:rsidP="005714F1">
                      <w:pPr>
                        <w:ind w:left="851" w:right="943"/>
                        <w:rPr>
                          <w:rFonts w:asciiTheme="majorHAnsi" w:hAnsiTheme="majorHAnsi" w:cs="Tahoma"/>
                          <w:b/>
                          <w:color w:val="FFFFFF" w:themeColor="background1"/>
                        </w:rPr>
                      </w:pPr>
                    </w:p>
                    <w:p w14:paraId="3C25228C" w14:textId="77777777" w:rsidR="005F7985" w:rsidRDefault="005714F1" w:rsidP="005F7985">
                      <w:pPr>
                        <w:ind w:left="2268" w:right="943"/>
                        <w:rPr>
                          <w:rFonts w:asciiTheme="majorHAnsi" w:hAnsiTheme="majorHAnsi" w:cs="Tahoma"/>
                          <w:color w:val="FFFFFF" w:themeColor="background1"/>
                        </w:rPr>
                      </w:pPr>
                      <w:r w:rsidRPr="005714F1">
                        <w:rPr>
                          <w:rFonts w:asciiTheme="majorHAnsi" w:hAnsiTheme="majorHAnsi" w:cs="Tahoma"/>
                          <w:b/>
                          <w:color w:val="FFFFFF" w:themeColor="background1"/>
                        </w:rPr>
                        <w:br/>
                      </w:r>
                    </w:p>
                    <w:p w14:paraId="3C25228D" w14:textId="77777777" w:rsidR="00846D42" w:rsidRDefault="00846D42" w:rsidP="005F7985">
                      <w:pPr>
                        <w:ind w:left="1276" w:right="943"/>
                        <w:rPr>
                          <w:rFonts w:asciiTheme="majorHAnsi" w:hAnsiTheme="majorHAnsi" w:cs="Tahoma"/>
                          <w:color w:val="FFFFFF" w:themeColor="background1"/>
                        </w:rPr>
                      </w:pPr>
                    </w:p>
                    <w:p w14:paraId="3C25228E" w14:textId="67047192" w:rsidR="005714F1" w:rsidRPr="00610B74" w:rsidRDefault="005714F1" w:rsidP="00D223DD">
                      <w:pPr>
                        <w:pStyle w:val="Normalcentr"/>
                      </w:pPr>
                      <w:r w:rsidRPr="00610B74">
                        <w:t xml:space="preserve">Le ROPPHL est un organisme communautaire de défense collective des droits et de promotion des intérêts des personnes </w:t>
                      </w:r>
                      <w:r w:rsidR="00957A1C" w:rsidRPr="00610B74">
                        <w:t>handicapées. Le R</w:t>
                      </w:r>
                      <w:r w:rsidRPr="00610B74">
                        <w:t xml:space="preserve">egroupement compte </w:t>
                      </w:r>
                      <w:r w:rsidR="006F41FD" w:rsidRPr="00610B74">
                        <w:t>32</w:t>
                      </w:r>
                      <w:r w:rsidRPr="00610B74">
                        <w:t xml:space="preserve"> associations desservant la population lavalloise qui représentent plus de </w:t>
                      </w:r>
                      <w:r w:rsidR="006F41FD" w:rsidRPr="00610B74">
                        <w:t>10 000</w:t>
                      </w:r>
                      <w:r w:rsidRPr="00610B74">
                        <w:t xml:space="preserve"> personnes handicapées et leurs proches. Le ROPPHL agit comme porte-parole de ses organismes membres auprès des différentes instances et organisations publiques en lien avec la santé et les services sociaux, la vie sociale et professionnelle, l'habitation</w:t>
                      </w:r>
                      <w:r w:rsidR="00844289" w:rsidRPr="00610B74">
                        <w:t xml:space="preserve"> et l'accessibilité universelle.</w:t>
                      </w:r>
                    </w:p>
                    <w:p w14:paraId="3C25228F" w14:textId="77777777" w:rsidR="00846D42" w:rsidRDefault="00846D42" w:rsidP="005F7985">
                      <w:pPr>
                        <w:ind w:left="1276" w:right="943"/>
                        <w:rPr>
                          <w:rFonts w:asciiTheme="majorHAnsi" w:hAnsiTheme="majorHAnsi" w:cs="Tahoma"/>
                          <w:color w:val="FFFFFF" w:themeColor="background1"/>
                        </w:rPr>
                      </w:pPr>
                    </w:p>
                    <w:p w14:paraId="3C252290" w14:textId="77777777" w:rsidR="00846D42" w:rsidRDefault="00846D42" w:rsidP="005F7985">
                      <w:pPr>
                        <w:ind w:left="1276" w:right="943"/>
                        <w:rPr>
                          <w:rFonts w:asciiTheme="majorHAnsi" w:hAnsiTheme="majorHAnsi" w:cs="Tahoma"/>
                          <w:color w:val="FFFFFF" w:themeColor="background1"/>
                        </w:rPr>
                      </w:pPr>
                    </w:p>
                    <w:p w14:paraId="3C252291" w14:textId="77777777" w:rsidR="00844289" w:rsidRDefault="00844289" w:rsidP="005F7985">
                      <w:pPr>
                        <w:ind w:left="1276" w:right="943"/>
                        <w:rPr>
                          <w:rFonts w:asciiTheme="majorHAnsi" w:hAnsiTheme="majorHAnsi" w:cs="Tahoma"/>
                          <w:color w:val="FFFFFF" w:themeColor="background1"/>
                        </w:rPr>
                      </w:pPr>
                    </w:p>
                    <w:p w14:paraId="3C252292" w14:textId="77777777" w:rsidR="00844289" w:rsidRDefault="00844289" w:rsidP="005F7985">
                      <w:pPr>
                        <w:ind w:left="1276" w:right="943"/>
                        <w:rPr>
                          <w:rFonts w:asciiTheme="majorHAnsi" w:hAnsiTheme="majorHAnsi" w:cs="Tahoma"/>
                          <w:color w:val="FFFFFF" w:themeColor="background1"/>
                        </w:rPr>
                      </w:pPr>
                    </w:p>
                    <w:p w14:paraId="3C252293" w14:textId="77777777" w:rsidR="00844289" w:rsidRPr="005714F1" w:rsidRDefault="00844289" w:rsidP="005F7985">
                      <w:pPr>
                        <w:ind w:left="1276" w:right="943"/>
                        <w:rPr>
                          <w:rFonts w:asciiTheme="majorHAnsi" w:hAnsiTheme="majorHAnsi" w:cs="Tahoma"/>
                          <w:b/>
                          <w:color w:val="FFFFFF" w:themeColor="background1"/>
                        </w:rPr>
                      </w:pPr>
                    </w:p>
                  </w:txbxContent>
                </v:textbox>
              </v:shape>
            </w:pict>
          </mc:Fallback>
        </mc:AlternateContent>
      </w:r>
      <w:r w:rsidR="00844289">
        <w:rPr>
          <w:noProof/>
        </w:rPr>
        <w:drawing>
          <wp:anchor distT="0" distB="0" distL="114300" distR="114300" simplePos="0" relativeHeight="251644416" behindDoc="0" locked="0" layoutInCell="1" allowOverlap="1" wp14:anchorId="3C25227D" wp14:editId="3C25227E">
            <wp:simplePos x="0" y="0"/>
            <wp:positionH relativeFrom="column">
              <wp:posOffset>-200025</wp:posOffset>
            </wp:positionH>
            <wp:positionV relativeFrom="paragraph">
              <wp:posOffset>951865</wp:posOffset>
            </wp:positionV>
            <wp:extent cx="1433830" cy="619760"/>
            <wp:effectExtent l="1905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pic:cNvPicPr>
                  </pic:nvPicPr>
                  <pic:blipFill>
                    <a:blip r:embed="rId11" cstate="print"/>
                    <a:srcRect/>
                    <a:stretch>
                      <a:fillRect/>
                    </a:stretch>
                  </pic:blipFill>
                  <pic:spPr bwMode="auto">
                    <a:xfrm>
                      <a:off x="0" y="0"/>
                      <a:ext cx="1433830" cy="619760"/>
                    </a:xfrm>
                    <a:prstGeom prst="rect">
                      <a:avLst/>
                    </a:prstGeom>
                    <a:noFill/>
                  </pic:spPr>
                </pic:pic>
              </a:graphicData>
            </a:graphic>
          </wp:anchor>
        </w:drawing>
      </w:r>
      <w:r w:rsidR="009A658A">
        <w:t xml:space="preserve">Ce document </w:t>
      </w:r>
      <w:r w:rsidR="00610B74">
        <w:t>a été</w:t>
      </w:r>
      <w:r w:rsidR="009A658A">
        <w:t xml:space="preserve"> adopté par le Conseil d’administration le </w:t>
      </w:r>
      <w:r w:rsidR="00392913">
        <w:t>14 janvier</w:t>
      </w:r>
      <w:r w:rsidR="009A658A">
        <w:t xml:space="preserve"> 201</w:t>
      </w:r>
      <w:r w:rsidR="00392913">
        <w:t>8</w:t>
      </w:r>
      <w:r w:rsidR="006F41FD">
        <w:t>.</w:t>
      </w:r>
    </w:p>
    <w:sectPr w:rsidR="009A658A" w:rsidSect="009F5375">
      <w:headerReference w:type="even" r:id="rId12"/>
      <w:headerReference w:type="default" r:id="rId13"/>
      <w:footerReference w:type="even" r:id="rId14"/>
      <w:footerReference w:type="default" r:id="rId15"/>
      <w:headerReference w:type="first" r:id="rId16"/>
      <w:footerReference w:type="first" r:id="rId17"/>
      <w:pgSz w:w="12240" w:h="15840" w:code="1"/>
      <w:pgMar w:top="1559"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12E1" w14:textId="77777777" w:rsidR="0045066F" w:rsidRDefault="0045066F" w:rsidP="00F71BB2">
      <w:pPr>
        <w:spacing w:after="0" w:line="240" w:lineRule="auto"/>
      </w:pPr>
      <w:r>
        <w:separator/>
      </w:r>
    </w:p>
  </w:endnote>
  <w:endnote w:type="continuationSeparator" w:id="0">
    <w:p w14:paraId="4FBEB8C4" w14:textId="77777777" w:rsidR="0045066F" w:rsidRDefault="0045066F" w:rsidP="00F7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C808" w14:textId="77777777" w:rsidR="003A2137" w:rsidRDefault="003A21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3DBA" w14:textId="77777777" w:rsidR="003A2137" w:rsidRDefault="003A213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0B1A" w14:textId="77777777" w:rsidR="003A2137" w:rsidRDefault="003A21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FDF4" w14:textId="77777777" w:rsidR="0045066F" w:rsidRDefault="0045066F" w:rsidP="00F71BB2">
      <w:pPr>
        <w:spacing w:after="0" w:line="240" w:lineRule="auto"/>
      </w:pPr>
      <w:r>
        <w:separator/>
      </w:r>
    </w:p>
  </w:footnote>
  <w:footnote w:type="continuationSeparator" w:id="0">
    <w:p w14:paraId="0BE83BBC" w14:textId="77777777" w:rsidR="0045066F" w:rsidRDefault="0045066F" w:rsidP="00F71BB2">
      <w:pPr>
        <w:spacing w:after="0" w:line="240" w:lineRule="auto"/>
      </w:pPr>
      <w:r>
        <w:continuationSeparator/>
      </w:r>
    </w:p>
  </w:footnote>
  <w:footnote w:id="1">
    <w:p w14:paraId="7B5A6512" w14:textId="77777777" w:rsidR="00CF07F6" w:rsidRDefault="00CF07F6" w:rsidP="00CF07F6">
      <w:pPr>
        <w:pStyle w:val="Notedebasdepage"/>
      </w:pPr>
      <w:r w:rsidRPr="0016288F">
        <w:rPr>
          <w:rStyle w:val="Appelnotedebasdep"/>
          <w:sz w:val="18"/>
        </w:rPr>
        <w:footnoteRef/>
      </w:r>
      <w:r w:rsidRPr="0016288F">
        <w:rPr>
          <w:sz w:val="18"/>
        </w:rPr>
        <w:t xml:space="preserve"> Source : </w:t>
      </w:r>
      <w:r w:rsidRPr="0016288F">
        <w:rPr>
          <w:i/>
          <w:iCs/>
          <w:sz w:val="18"/>
        </w:rPr>
        <w:t>Guide pratique pour l’élaboration et la mise en œuvre d’un plan de développement à l’intention des autorités organisatrices de transport, Vers l’accessibilité universelle du transport collectif</w:t>
      </w:r>
      <w:r w:rsidRPr="0016288F">
        <w:rPr>
          <w:sz w:val="18"/>
        </w:rPr>
        <w:t>, Ministère des Transports du Québec,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E1FC" w14:textId="0D772854" w:rsidR="003A2137" w:rsidRDefault="0045066F">
    <w:pPr>
      <w:pStyle w:val="En-tte"/>
    </w:pPr>
    <w:r>
      <w:rPr>
        <w:noProof/>
      </w:rPr>
      <w:pict w14:anchorId="6944B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686141" o:spid="_x0000_s2050" type="#_x0000_t136" style="position:absolute;margin-left:0;margin-top:0;width:406.35pt;height:203.15pt;rotation:315;z-index:-251655168;mso-position-horizontal:center;mso-position-horizontal-relative:margin;mso-position-vertical:center;mso-position-vertical-relative:margin" o:allowincell="f" fillcolor="silver" stroked="f">
          <v:fill opacity=".5"/>
          <v:textpath style="font-family:&quot;Calibri&quot;;font-size:1pt" string="Adopt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768D" w14:textId="77B743EF" w:rsidR="003A2137" w:rsidRDefault="0045066F">
    <w:pPr>
      <w:pStyle w:val="En-tte"/>
    </w:pPr>
    <w:r>
      <w:rPr>
        <w:noProof/>
      </w:rPr>
      <w:pict w14:anchorId="071CD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686142" o:spid="_x0000_s2051" type="#_x0000_t136" style="position:absolute;margin-left:0;margin-top:0;width:406.35pt;height:203.15pt;rotation:315;z-index:-251653120;mso-position-horizontal:center;mso-position-horizontal-relative:margin;mso-position-vertical:center;mso-position-vertical-relative:margin" o:allowincell="f" fillcolor="silver" stroked="f">
          <v:fill opacity=".5"/>
          <v:textpath style="font-family:&quot;Calibri&quot;;font-size:1pt" string="Adopté"/>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FDC0" w14:textId="4F808120" w:rsidR="003A2137" w:rsidRDefault="0045066F">
    <w:pPr>
      <w:pStyle w:val="En-tte"/>
    </w:pPr>
    <w:r>
      <w:rPr>
        <w:noProof/>
      </w:rPr>
      <w:pict w14:anchorId="5C6FF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686140" o:spid="_x0000_s2049" type="#_x0000_t136" style="position:absolute;margin-left:0;margin-top:0;width:406.35pt;height:203.15pt;rotation:315;z-index:-251657216;mso-position-horizontal:center;mso-position-horizontal-relative:margin;mso-position-vertical:center;mso-position-vertical-relative:margin" o:allowincell="f" fillcolor="silver" stroked="f">
          <v:fill opacity=".5"/>
          <v:textpath style="font-family:&quot;Calibri&quot;;font-size:1pt" string="Adopté"/>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9D8"/>
    <w:multiLevelType w:val="multilevel"/>
    <w:tmpl w:val="ECE23E9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E570DDD"/>
    <w:multiLevelType w:val="hybridMultilevel"/>
    <w:tmpl w:val="175A2492"/>
    <w:lvl w:ilvl="0" w:tplc="EE88733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8A7CCB"/>
    <w:multiLevelType w:val="hybridMultilevel"/>
    <w:tmpl w:val="93582EFE"/>
    <w:lvl w:ilvl="0" w:tplc="FE883F6C">
      <w:start w:val="6"/>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1D814D2"/>
    <w:multiLevelType w:val="hybridMultilevel"/>
    <w:tmpl w:val="DBFCD510"/>
    <w:lvl w:ilvl="0" w:tplc="776C01E6">
      <w:start w:val="1"/>
      <w:numFmt w:val="bullet"/>
      <w:lvlText w:val="•"/>
      <w:lvlJc w:val="left"/>
      <w:pPr>
        <w:tabs>
          <w:tab w:val="num" w:pos="720"/>
        </w:tabs>
        <w:ind w:left="720" w:hanging="360"/>
      </w:pPr>
      <w:rPr>
        <w:rFonts w:ascii="Arial" w:hAnsi="Arial" w:hint="default"/>
      </w:rPr>
    </w:lvl>
    <w:lvl w:ilvl="1" w:tplc="3794850E" w:tentative="1">
      <w:start w:val="1"/>
      <w:numFmt w:val="bullet"/>
      <w:lvlText w:val="•"/>
      <w:lvlJc w:val="left"/>
      <w:pPr>
        <w:tabs>
          <w:tab w:val="num" w:pos="1440"/>
        </w:tabs>
        <w:ind w:left="1440" w:hanging="360"/>
      </w:pPr>
      <w:rPr>
        <w:rFonts w:ascii="Arial" w:hAnsi="Arial" w:hint="default"/>
      </w:rPr>
    </w:lvl>
    <w:lvl w:ilvl="2" w:tplc="C8E69EAC" w:tentative="1">
      <w:start w:val="1"/>
      <w:numFmt w:val="bullet"/>
      <w:lvlText w:val="•"/>
      <w:lvlJc w:val="left"/>
      <w:pPr>
        <w:tabs>
          <w:tab w:val="num" w:pos="2160"/>
        </w:tabs>
        <w:ind w:left="2160" w:hanging="360"/>
      </w:pPr>
      <w:rPr>
        <w:rFonts w:ascii="Arial" w:hAnsi="Arial" w:hint="default"/>
      </w:rPr>
    </w:lvl>
    <w:lvl w:ilvl="3" w:tplc="B89AA0AC" w:tentative="1">
      <w:start w:val="1"/>
      <w:numFmt w:val="bullet"/>
      <w:lvlText w:val="•"/>
      <w:lvlJc w:val="left"/>
      <w:pPr>
        <w:tabs>
          <w:tab w:val="num" w:pos="2880"/>
        </w:tabs>
        <w:ind w:left="2880" w:hanging="360"/>
      </w:pPr>
      <w:rPr>
        <w:rFonts w:ascii="Arial" w:hAnsi="Arial" w:hint="default"/>
      </w:rPr>
    </w:lvl>
    <w:lvl w:ilvl="4" w:tplc="5A68D740" w:tentative="1">
      <w:start w:val="1"/>
      <w:numFmt w:val="bullet"/>
      <w:lvlText w:val="•"/>
      <w:lvlJc w:val="left"/>
      <w:pPr>
        <w:tabs>
          <w:tab w:val="num" w:pos="3600"/>
        </w:tabs>
        <w:ind w:left="3600" w:hanging="360"/>
      </w:pPr>
      <w:rPr>
        <w:rFonts w:ascii="Arial" w:hAnsi="Arial" w:hint="default"/>
      </w:rPr>
    </w:lvl>
    <w:lvl w:ilvl="5" w:tplc="728E0BA0" w:tentative="1">
      <w:start w:val="1"/>
      <w:numFmt w:val="bullet"/>
      <w:lvlText w:val="•"/>
      <w:lvlJc w:val="left"/>
      <w:pPr>
        <w:tabs>
          <w:tab w:val="num" w:pos="4320"/>
        </w:tabs>
        <w:ind w:left="4320" w:hanging="360"/>
      </w:pPr>
      <w:rPr>
        <w:rFonts w:ascii="Arial" w:hAnsi="Arial" w:hint="default"/>
      </w:rPr>
    </w:lvl>
    <w:lvl w:ilvl="6" w:tplc="64BC094E" w:tentative="1">
      <w:start w:val="1"/>
      <w:numFmt w:val="bullet"/>
      <w:lvlText w:val="•"/>
      <w:lvlJc w:val="left"/>
      <w:pPr>
        <w:tabs>
          <w:tab w:val="num" w:pos="5040"/>
        </w:tabs>
        <w:ind w:left="5040" w:hanging="360"/>
      </w:pPr>
      <w:rPr>
        <w:rFonts w:ascii="Arial" w:hAnsi="Arial" w:hint="default"/>
      </w:rPr>
    </w:lvl>
    <w:lvl w:ilvl="7" w:tplc="40FC7C10" w:tentative="1">
      <w:start w:val="1"/>
      <w:numFmt w:val="bullet"/>
      <w:lvlText w:val="•"/>
      <w:lvlJc w:val="left"/>
      <w:pPr>
        <w:tabs>
          <w:tab w:val="num" w:pos="5760"/>
        </w:tabs>
        <w:ind w:left="5760" w:hanging="360"/>
      </w:pPr>
      <w:rPr>
        <w:rFonts w:ascii="Arial" w:hAnsi="Arial" w:hint="default"/>
      </w:rPr>
    </w:lvl>
    <w:lvl w:ilvl="8" w:tplc="170EB7B8" w:tentative="1">
      <w:start w:val="1"/>
      <w:numFmt w:val="bullet"/>
      <w:lvlText w:val="•"/>
      <w:lvlJc w:val="left"/>
      <w:pPr>
        <w:tabs>
          <w:tab w:val="num" w:pos="6480"/>
        </w:tabs>
        <w:ind w:left="6480" w:hanging="360"/>
      </w:pPr>
      <w:rPr>
        <w:rFonts w:ascii="Arial" w:hAnsi="Arial" w:hint="default"/>
      </w:rPr>
    </w:lvl>
  </w:abstractNum>
  <w:abstractNum w:abstractNumId="4">
    <w:nsid w:val="56B101EB"/>
    <w:multiLevelType w:val="hybridMultilevel"/>
    <w:tmpl w:val="1DCEC894"/>
    <w:lvl w:ilvl="0" w:tplc="7998376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B4"/>
    <w:rsid w:val="000022C2"/>
    <w:rsid w:val="000050A6"/>
    <w:rsid w:val="000077E2"/>
    <w:rsid w:val="0001370E"/>
    <w:rsid w:val="0001434A"/>
    <w:rsid w:val="000144BA"/>
    <w:rsid w:val="00015F91"/>
    <w:rsid w:val="00025291"/>
    <w:rsid w:val="00036EA1"/>
    <w:rsid w:val="000630E0"/>
    <w:rsid w:val="00084CAA"/>
    <w:rsid w:val="000A2317"/>
    <w:rsid w:val="000A38D1"/>
    <w:rsid w:val="000B308F"/>
    <w:rsid w:val="000B33C5"/>
    <w:rsid w:val="000C6F60"/>
    <w:rsid w:val="000D322C"/>
    <w:rsid w:val="000D5F62"/>
    <w:rsid w:val="000F0D60"/>
    <w:rsid w:val="000F74B3"/>
    <w:rsid w:val="00120AE5"/>
    <w:rsid w:val="00136FBF"/>
    <w:rsid w:val="001445BD"/>
    <w:rsid w:val="00153095"/>
    <w:rsid w:val="0016288F"/>
    <w:rsid w:val="001765A8"/>
    <w:rsid w:val="00180113"/>
    <w:rsid w:val="00190680"/>
    <w:rsid w:val="00192B91"/>
    <w:rsid w:val="001B29B4"/>
    <w:rsid w:val="001E0F4D"/>
    <w:rsid w:val="001F2818"/>
    <w:rsid w:val="00235A12"/>
    <w:rsid w:val="002833F0"/>
    <w:rsid w:val="00290E62"/>
    <w:rsid w:val="00292981"/>
    <w:rsid w:val="002B2CC4"/>
    <w:rsid w:val="002D16D6"/>
    <w:rsid w:val="002F0629"/>
    <w:rsid w:val="002F6BE3"/>
    <w:rsid w:val="00315545"/>
    <w:rsid w:val="0032614B"/>
    <w:rsid w:val="00334633"/>
    <w:rsid w:val="00381C0F"/>
    <w:rsid w:val="00392913"/>
    <w:rsid w:val="00397AAF"/>
    <w:rsid w:val="003A2137"/>
    <w:rsid w:val="003A6A01"/>
    <w:rsid w:val="003A7CE3"/>
    <w:rsid w:val="003C057E"/>
    <w:rsid w:val="003C2308"/>
    <w:rsid w:val="003C2582"/>
    <w:rsid w:val="003E1F12"/>
    <w:rsid w:val="003E2575"/>
    <w:rsid w:val="003F4B1F"/>
    <w:rsid w:val="00402771"/>
    <w:rsid w:val="00405CAC"/>
    <w:rsid w:val="0040607F"/>
    <w:rsid w:val="00436B7F"/>
    <w:rsid w:val="00437F20"/>
    <w:rsid w:val="0045066F"/>
    <w:rsid w:val="00451E10"/>
    <w:rsid w:val="0045275B"/>
    <w:rsid w:val="0047395F"/>
    <w:rsid w:val="00475692"/>
    <w:rsid w:val="004813C6"/>
    <w:rsid w:val="00484900"/>
    <w:rsid w:val="00485EC0"/>
    <w:rsid w:val="004879FB"/>
    <w:rsid w:val="004946C0"/>
    <w:rsid w:val="0049763E"/>
    <w:rsid w:val="004A3FBB"/>
    <w:rsid w:val="004C5BFB"/>
    <w:rsid w:val="004E33F8"/>
    <w:rsid w:val="004E653E"/>
    <w:rsid w:val="00556E5A"/>
    <w:rsid w:val="005714F1"/>
    <w:rsid w:val="00574F21"/>
    <w:rsid w:val="00577B30"/>
    <w:rsid w:val="00586D93"/>
    <w:rsid w:val="005A40EF"/>
    <w:rsid w:val="005A5130"/>
    <w:rsid w:val="005D2160"/>
    <w:rsid w:val="005F7985"/>
    <w:rsid w:val="00604C67"/>
    <w:rsid w:val="00610B74"/>
    <w:rsid w:val="00616937"/>
    <w:rsid w:val="00636DD2"/>
    <w:rsid w:val="00652485"/>
    <w:rsid w:val="00667F26"/>
    <w:rsid w:val="00676A51"/>
    <w:rsid w:val="00676AE3"/>
    <w:rsid w:val="006846E8"/>
    <w:rsid w:val="006A1043"/>
    <w:rsid w:val="006A4C30"/>
    <w:rsid w:val="006B2B16"/>
    <w:rsid w:val="006D0EBD"/>
    <w:rsid w:val="006F41FD"/>
    <w:rsid w:val="00711DEB"/>
    <w:rsid w:val="00734F90"/>
    <w:rsid w:val="007379EA"/>
    <w:rsid w:val="00742544"/>
    <w:rsid w:val="0075188A"/>
    <w:rsid w:val="00770F7A"/>
    <w:rsid w:val="007722DC"/>
    <w:rsid w:val="0077690E"/>
    <w:rsid w:val="00785FD2"/>
    <w:rsid w:val="00792D1B"/>
    <w:rsid w:val="00795A50"/>
    <w:rsid w:val="007A2586"/>
    <w:rsid w:val="007B0C2C"/>
    <w:rsid w:val="007E5D59"/>
    <w:rsid w:val="007F45EA"/>
    <w:rsid w:val="007F470A"/>
    <w:rsid w:val="0080385E"/>
    <w:rsid w:val="00812D42"/>
    <w:rsid w:val="008178A6"/>
    <w:rsid w:val="00821341"/>
    <w:rsid w:val="00825116"/>
    <w:rsid w:val="00825396"/>
    <w:rsid w:val="008306AB"/>
    <w:rsid w:val="00844289"/>
    <w:rsid w:val="00846D42"/>
    <w:rsid w:val="00864FF6"/>
    <w:rsid w:val="008A225E"/>
    <w:rsid w:val="008B0E43"/>
    <w:rsid w:val="008B10CC"/>
    <w:rsid w:val="008B457C"/>
    <w:rsid w:val="008C17EC"/>
    <w:rsid w:val="008D18E5"/>
    <w:rsid w:val="008D30B5"/>
    <w:rsid w:val="008E2F07"/>
    <w:rsid w:val="009009D3"/>
    <w:rsid w:val="00912FF9"/>
    <w:rsid w:val="00915913"/>
    <w:rsid w:val="009161DA"/>
    <w:rsid w:val="00927E3E"/>
    <w:rsid w:val="009332A8"/>
    <w:rsid w:val="00935F54"/>
    <w:rsid w:val="00957A1C"/>
    <w:rsid w:val="009735EF"/>
    <w:rsid w:val="009746E0"/>
    <w:rsid w:val="00986BD5"/>
    <w:rsid w:val="009A658A"/>
    <w:rsid w:val="009B2041"/>
    <w:rsid w:val="009D7B19"/>
    <w:rsid w:val="009E2E85"/>
    <w:rsid w:val="009F5375"/>
    <w:rsid w:val="009F5567"/>
    <w:rsid w:val="009F5E74"/>
    <w:rsid w:val="00A14C13"/>
    <w:rsid w:val="00A42D67"/>
    <w:rsid w:val="00A54F7F"/>
    <w:rsid w:val="00A57114"/>
    <w:rsid w:val="00A668EA"/>
    <w:rsid w:val="00A700E2"/>
    <w:rsid w:val="00A75C7D"/>
    <w:rsid w:val="00A914CE"/>
    <w:rsid w:val="00A92BEA"/>
    <w:rsid w:val="00AD215E"/>
    <w:rsid w:val="00AF0CB3"/>
    <w:rsid w:val="00B0243C"/>
    <w:rsid w:val="00B06A97"/>
    <w:rsid w:val="00B22D40"/>
    <w:rsid w:val="00B24E5C"/>
    <w:rsid w:val="00B57406"/>
    <w:rsid w:val="00B94C04"/>
    <w:rsid w:val="00BA0131"/>
    <w:rsid w:val="00BC3032"/>
    <w:rsid w:val="00BC3220"/>
    <w:rsid w:val="00BC56E6"/>
    <w:rsid w:val="00BC76E0"/>
    <w:rsid w:val="00C0643F"/>
    <w:rsid w:val="00C06E6A"/>
    <w:rsid w:val="00C62E18"/>
    <w:rsid w:val="00C76A94"/>
    <w:rsid w:val="00C82C83"/>
    <w:rsid w:val="00C8672A"/>
    <w:rsid w:val="00C9305A"/>
    <w:rsid w:val="00CA113B"/>
    <w:rsid w:val="00CA5002"/>
    <w:rsid w:val="00CA75C9"/>
    <w:rsid w:val="00CB0918"/>
    <w:rsid w:val="00CB265F"/>
    <w:rsid w:val="00CE1615"/>
    <w:rsid w:val="00CE72E6"/>
    <w:rsid w:val="00CF07F6"/>
    <w:rsid w:val="00D068B8"/>
    <w:rsid w:val="00D223DD"/>
    <w:rsid w:val="00D24B74"/>
    <w:rsid w:val="00D31914"/>
    <w:rsid w:val="00D634FF"/>
    <w:rsid w:val="00D63543"/>
    <w:rsid w:val="00DB3E17"/>
    <w:rsid w:val="00DC32EA"/>
    <w:rsid w:val="00DD1784"/>
    <w:rsid w:val="00DD6AD4"/>
    <w:rsid w:val="00DE45B1"/>
    <w:rsid w:val="00DF0DBE"/>
    <w:rsid w:val="00DF0FF9"/>
    <w:rsid w:val="00DF2FC8"/>
    <w:rsid w:val="00DF6D02"/>
    <w:rsid w:val="00E0652E"/>
    <w:rsid w:val="00E12BFD"/>
    <w:rsid w:val="00E540E0"/>
    <w:rsid w:val="00E83782"/>
    <w:rsid w:val="00E94966"/>
    <w:rsid w:val="00E95689"/>
    <w:rsid w:val="00E9702A"/>
    <w:rsid w:val="00E97440"/>
    <w:rsid w:val="00EB7FE8"/>
    <w:rsid w:val="00EC252E"/>
    <w:rsid w:val="00ED4898"/>
    <w:rsid w:val="00ED4ACA"/>
    <w:rsid w:val="00ED7431"/>
    <w:rsid w:val="00F21FBF"/>
    <w:rsid w:val="00F2386E"/>
    <w:rsid w:val="00F33221"/>
    <w:rsid w:val="00F36F79"/>
    <w:rsid w:val="00F374E5"/>
    <w:rsid w:val="00F37FFA"/>
    <w:rsid w:val="00F43716"/>
    <w:rsid w:val="00F52882"/>
    <w:rsid w:val="00F62B02"/>
    <w:rsid w:val="00F706A9"/>
    <w:rsid w:val="00F71BB2"/>
    <w:rsid w:val="00F727B6"/>
    <w:rsid w:val="00F76EE5"/>
    <w:rsid w:val="00F83DBF"/>
    <w:rsid w:val="00F94B28"/>
    <w:rsid w:val="00FB4CBC"/>
    <w:rsid w:val="00FB6435"/>
    <w:rsid w:val="00FC4BBF"/>
    <w:rsid w:val="00FD342E"/>
    <w:rsid w:val="00FD38C1"/>
    <w:rsid w:val="00FE5E46"/>
    <w:rsid w:val="00FE7DB1"/>
    <w:rsid w:val="00FF23E9"/>
    <w:rsid w:val="00FF3E94"/>
    <w:rsid w:val="00FF63DC"/>
    <w:rsid w:val="00FF743A"/>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25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70A"/>
    <w:pPr>
      <w:spacing w:before="480" w:after="0" w:line="240" w:lineRule="auto"/>
      <w:ind w:right="-714"/>
      <w:jc w:val="both"/>
      <w:outlineLvl w:val="0"/>
    </w:pPr>
    <w:rPr>
      <w:b/>
      <w:bCs/>
      <w:smallCaps/>
      <w:color w:val="059BA6"/>
      <w:sz w:val="32"/>
      <w:szCs w:val="32"/>
    </w:rPr>
  </w:style>
  <w:style w:type="paragraph" w:styleId="Titre2">
    <w:name w:val="heading 2"/>
    <w:basedOn w:val="Titre1"/>
    <w:next w:val="Normal"/>
    <w:link w:val="Titre2Car"/>
    <w:uiPriority w:val="9"/>
    <w:unhideWhenUsed/>
    <w:qFormat/>
    <w:rsid w:val="007F470A"/>
    <w:pPr>
      <w:spacing w:before="240" w:after="120"/>
      <w:outlineLvl w:val="1"/>
    </w:pPr>
    <w:rPr>
      <w:smallCaps w:val="0"/>
      <w:color w:val="7F7F7F" w:themeColor="text1" w:themeTint="80"/>
      <w:sz w:val="24"/>
    </w:rPr>
  </w:style>
  <w:style w:type="paragraph" w:styleId="Titre3">
    <w:name w:val="heading 3"/>
    <w:basedOn w:val="Normal"/>
    <w:next w:val="Normal"/>
    <w:link w:val="Titre3Car"/>
    <w:uiPriority w:val="9"/>
    <w:semiHidden/>
    <w:unhideWhenUsed/>
    <w:qFormat/>
    <w:rsid w:val="00FE5E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716"/>
    <w:rPr>
      <w:rFonts w:ascii="Segoe UI" w:hAnsi="Segoe UI" w:cs="Segoe UI"/>
      <w:sz w:val="18"/>
      <w:szCs w:val="18"/>
    </w:rPr>
  </w:style>
  <w:style w:type="paragraph" w:styleId="Paragraphedeliste">
    <w:name w:val="List Paragraph"/>
    <w:basedOn w:val="Normal"/>
    <w:uiPriority w:val="34"/>
    <w:qFormat/>
    <w:rsid w:val="00F43716"/>
    <w:pPr>
      <w:ind w:left="720"/>
      <w:contextualSpacing/>
    </w:pPr>
  </w:style>
  <w:style w:type="paragraph" w:styleId="En-tte">
    <w:name w:val="header"/>
    <w:basedOn w:val="Normal"/>
    <w:link w:val="En-tteCar"/>
    <w:uiPriority w:val="99"/>
    <w:unhideWhenUsed/>
    <w:rsid w:val="00F71BB2"/>
    <w:pPr>
      <w:tabs>
        <w:tab w:val="center" w:pos="4320"/>
        <w:tab w:val="right" w:pos="8640"/>
      </w:tabs>
      <w:spacing w:after="0" w:line="240" w:lineRule="auto"/>
    </w:pPr>
  </w:style>
  <w:style w:type="character" w:customStyle="1" w:styleId="En-tteCar">
    <w:name w:val="En-tête Car"/>
    <w:basedOn w:val="Policepardfaut"/>
    <w:link w:val="En-tte"/>
    <w:uiPriority w:val="99"/>
    <w:rsid w:val="00F71BB2"/>
  </w:style>
  <w:style w:type="paragraph" w:styleId="Pieddepage">
    <w:name w:val="footer"/>
    <w:basedOn w:val="Normal"/>
    <w:link w:val="PieddepageCar"/>
    <w:uiPriority w:val="99"/>
    <w:unhideWhenUsed/>
    <w:rsid w:val="00F71B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1BB2"/>
  </w:style>
  <w:style w:type="character" w:styleId="Accentuation">
    <w:name w:val="Emphasis"/>
    <w:basedOn w:val="Policepardfaut"/>
    <w:uiPriority w:val="20"/>
    <w:qFormat/>
    <w:rsid w:val="00F71BB2"/>
    <w:rPr>
      <w:i/>
      <w:iCs/>
    </w:rPr>
  </w:style>
  <w:style w:type="character" w:customStyle="1" w:styleId="apple-converted-space">
    <w:name w:val="apple-converted-space"/>
    <w:basedOn w:val="Policepardfaut"/>
    <w:rsid w:val="00F71BB2"/>
  </w:style>
  <w:style w:type="paragraph" w:styleId="Notedebasdepage">
    <w:name w:val="footnote text"/>
    <w:basedOn w:val="Normal"/>
    <w:link w:val="NotedebasdepageCar"/>
    <w:uiPriority w:val="99"/>
    <w:semiHidden/>
    <w:unhideWhenUsed/>
    <w:rsid w:val="00CF07F6"/>
    <w:pPr>
      <w:spacing w:after="0" w:line="240" w:lineRule="auto"/>
      <w:jc w:val="both"/>
    </w:pPr>
    <w:rPr>
      <w:rFonts w:ascii="Trebuchet MS" w:eastAsiaTheme="minorHAnsi" w:hAnsi="Trebuchet MS"/>
      <w:sz w:val="20"/>
      <w:szCs w:val="20"/>
      <w:lang w:eastAsia="en-US"/>
    </w:rPr>
  </w:style>
  <w:style w:type="character" w:customStyle="1" w:styleId="NotedebasdepageCar">
    <w:name w:val="Note de bas de page Car"/>
    <w:basedOn w:val="Policepardfaut"/>
    <w:link w:val="Notedebasdepage"/>
    <w:uiPriority w:val="99"/>
    <w:semiHidden/>
    <w:rsid w:val="00CF07F6"/>
    <w:rPr>
      <w:rFonts w:ascii="Trebuchet MS" w:eastAsiaTheme="minorHAnsi" w:hAnsi="Trebuchet MS"/>
      <w:sz w:val="20"/>
      <w:szCs w:val="20"/>
      <w:lang w:eastAsia="en-US"/>
    </w:rPr>
  </w:style>
  <w:style w:type="character" w:styleId="Appelnotedebasdep">
    <w:name w:val="footnote reference"/>
    <w:basedOn w:val="Policepardfaut"/>
    <w:uiPriority w:val="99"/>
    <w:semiHidden/>
    <w:unhideWhenUsed/>
    <w:rsid w:val="00CF07F6"/>
    <w:rPr>
      <w:vertAlign w:val="superscript"/>
    </w:rPr>
  </w:style>
  <w:style w:type="character" w:styleId="Marquedecommentaire">
    <w:name w:val="annotation reference"/>
    <w:basedOn w:val="Policepardfaut"/>
    <w:uiPriority w:val="99"/>
    <w:semiHidden/>
    <w:unhideWhenUsed/>
    <w:rsid w:val="00ED7431"/>
    <w:rPr>
      <w:sz w:val="16"/>
      <w:szCs w:val="16"/>
    </w:rPr>
  </w:style>
  <w:style w:type="paragraph" w:styleId="Commentaire">
    <w:name w:val="annotation text"/>
    <w:basedOn w:val="Normal"/>
    <w:link w:val="CommentaireCar"/>
    <w:uiPriority w:val="99"/>
    <w:semiHidden/>
    <w:unhideWhenUsed/>
    <w:rsid w:val="00ED7431"/>
    <w:pPr>
      <w:spacing w:line="240" w:lineRule="auto"/>
    </w:pPr>
    <w:rPr>
      <w:sz w:val="20"/>
      <w:szCs w:val="20"/>
    </w:rPr>
  </w:style>
  <w:style w:type="character" w:customStyle="1" w:styleId="CommentaireCar">
    <w:name w:val="Commentaire Car"/>
    <w:basedOn w:val="Policepardfaut"/>
    <w:link w:val="Commentaire"/>
    <w:uiPriority w:val="99"/>
    <w:semiHidden/>
    <w:rsid w:val="00ED7431"/>
    <w:rPr>
      <w:sz w:val="20"/>
      <w:szCs w:val="20"/>
    </w:rPr>
  </w:style>
  <w:style w:type="paragraph" w:styleId="Objetducommentaire">
    <w:name w:val="annotation subject"/>
    <w:basedOn w:val="Commentaire"/>
    <w:next w:val="Commentaire"/>
    <w:link w:val="ObjetducommentaireCar"/>
    <w:uiPriority w:val="99"/>
    <w:semiHidden/>
    <w:unhideWhenUsed/>
    <w:rsid w:val="00ED7431"/>
    <w:rPr>
      <w:b/>
      <w:bCs/>
    </w:rPr>
  </w:style>
  <w:style w:type="character" w:customStyle="1" w:styleId="ObjetducommentaireCar">
    <w:name w:val="Objet du commentaire Car"/>
    <w:basedOn w:val="CommentaireCar"/>
    <w:link w:val="Objetducommentaire"/>
    <w:uiPriority w:val="99"/>
    <w:semiHidden/>
    <w:rsid w:val="00ED7431"/>
    <w:rPr>
      <w:b/>
      <w:bCs/>
      <w:sz w:val="20"/>
      <w:szCs w:val="20"/>
    </w:rPr>
  </w:style>
  <w:style w:type="character" w:customStyle="1" w:styleId="Titre1Car">
    <w:name w:val="Titre 1 Car"/>
    <w:basedOn w:val="Policepardfaut"/>
    <w:link w:val="Titre1"/>
    <w:uiPriority w:val="9"/>
    <w:rsid w:val="007F470A"/>
    <w:rPr>
      <w:b/>
      <w:bCs/>
      <w:smallCaps/>
      <w:color w:val="059BA6"/>
      <w:sz w:val="32"/>
      <w:szCs w:val="32"/>
    </w:rPr>
  </w:style>
  <w:style w:type="character" w:customStyle="1" w:styleId="Titre2Car">
    <w:name w:val="Titre 2 Car"/>
    <w:basedOn w:val="Policepardfaut"/>
    <w:link w:val="Titre2"/>
    <w:uiPriority w:val="9"/>
    <w:rsid w:val="007F470A"/>
    <w:rPr>
      <w:b/>
      <w:bCs/>
      <w:color w:val="7F7F7F" w:themeColor="text1" w:themeTint="80"/>
      <w:sz w:val="24"/>
      <w:szCs w:val="32"/>
    </w:rPr>
  </w:style>
  <w:style w:type="character" w:customStyle="1" w:styleId="Titre3Car">
    <w:name w:val="Titre 3 Car"/>
    <w:basedOn w:val="Policepardfaut"/>
    <w:link w:val="Titre3"/>
    <w:uiPriority w:val="9"/>
    <w:semiHidden/>
    <w:rsid w:val="00FE5E46"/>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864FF6"/>
    <w:pPr>
      <w:spacing w:after="0" w:line="240" w:lineRule="auto"/>
    </w:pPr>
  </w:style>
  <w:style w:type="paragraph" w:styleId="En-ttedetabledesmatires">
    <w:name w:val="TOC Heading"/>
    <w:basedOn w:val="Titre1"/>
    <w:next w:val="Normal"/>
    <w:uiPriority w:val="39"/>
    <w:unhideWhenUsed/>
    <w:qFormat/>
    <w:rsid w:val="000B33C5"/>
    <w:pPr>
      <w:keepNext/>
      <w:keepLines/>
      <w:spacing w:before="240" w:line="259" w:lineRule="auto"/>
      <w:ind w:right="0"/>
      <w:jc w:val="left"/>
      <w:outlineLvl w:val="9"/>
    </w:pPr>
    <w:rPr>
      <w:rFonts w:asciiTheme="majorHAnsi" w:eastAsiaTheme="majorEastAsia" w:hAnsiTheme="majorHAnsi" w:cstheme="majorBidi"/>
      <w:b w:val="0"/>
      <w:bCs w:val="0"/>
      <w:smallCaps w:val="0"/>
      <w:color w:val="365F91" w:themeColor="accent1" w:themeShade="BF"/>
    </w:rPr>
  </w:style>
  <w:style w:type="paragraph" w:styleId="TM1">
    <w:name w:val="toc 1"/>
    <w:basedOn w:val="Normal"/>
    <w:next w:val="Normal"/>
    <w:autoRedefine/>
    <w:uiPriority w:val="39"/>
    <w:unhideWhenUsed/>
    <w:rsid w:val="000B33C5"/>
    <w:pPr>
      <w:spacing w:after="100"/>
    </w:pPr>
  </w:style>
  <w:style w:type="paragraph" w:styleId="TM2">
    <w:name w:val="toc 2"/>
    <w:basedOn w:val="Normal"/>
    <w:next w:val="Normal"/>
    <w:autoRedefine/>
    <w:uiPriority w:val="39"/>
    <w:unhideWhenUsed/>
    <w:rsid w:val="000B33C5"/>
    <w:pPr>
      <w:spacing w:after="100"/>
      <w:ind w:left="220"/>
    </w:pPr>
  </w:style>
  <w:style w:type="character" w:styleId="Lienhypertexte">
    <w:name w:val="Hyperlink"/>
    <w:basedOn w:val="Policepardfaut"/>
    <w:uiPriority w:val="99"/>
    <w:unhideWhenUsed/>
    <w:rsid w:val="000B33C5"/>
    <w:rPr>
      <w:color w:val="0000FF" w:themeColor="hyperlink"/>
      <w:u w:val="single"/>
    </w:rPr>
  </w:style>
  <w:style w:type="paragraph" w:styleId="Normalcentr">
    <w:name w:val="Block Text"/>
    <w:basedOn w:val="Normal"/>
    <w:uiPriority w:val="99"/>
    <w:unhideWhenUsed/>
    <w:rsid w:val="00D223DD"/>
    <w:pPr>
      <w:ind w:left="1276" w:right="943"/>
    </w:pPr>
    <w:rPr>
      <w:rFonts w:cstheme="minorHAnsi"/>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70A"/>
    <w:pPr>
      <w:spacing w:before="480" w:after="0" w:line="240" w:lineRule="auto"/>
      <w:ind w:right="-714"/>
      <w:jc w:val="both"/>
      <w:outlineLvl w:val="0"/>
    </w:pPr>
    <w:rPr>
      <w:b/>
      <w:bCs/>
      <w:smallCaps/>
      <w:color w:val="059BA6"/>
      <w:sz w:val="32"/>
      <w:szCs w:val="32"/>
    </w:rPr>
  </w:style>
  <w:style w:type="paragraph" w:styleId="Titre2">
    <w:name w:val="heading 2"/>
    <w:basedOn w:val="Titre1"/>
    <w:next w:val="Normal"/>
    <w:link w:val="Titre2Car"/>
    <w:uiPriority w:val="9"/>
    <w:unhideWhenUsed/>
    <w:qFormat/>
    <w:rsid w:val="007F470A"/>
    <w:pPr>
      <w:spacing w:before="240" w:after="120"/>
      <w:outlineLvl w:val="1"/>
    </w:pPr>
    <w:rPr>
      <w:smallCaps w:val="0"/>
      <w:color w:val="7F7F7F" w:themeColor="text1" w:themeTint="80"/>
      <w:sz w:val="24"/>
    </w:rPr>
  </w:style>
  <w:style w:type="paragraph" w:styleId="Titre3">
    <w:name w:val="heading 3"/>
    <w:basedOn w:val="Normal"/>
    <w:next w:val="Normal"/>
    <w:link w:val="Titre3Car"/>
    <w:uiPriority w:val="9"/>
    <w:semiHidden/>
    <w:unhideWhenUsed/>
    <w:qFormat/>
    <w:rsid w:val="00FE5E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7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716"/>
    <w:rPr>
      <w:rFonts w:ascii="Segoe UI" w:hAnsi="Segoe UI" w:cs="Segoe UI"/>
      <w:sz w:val="18"/>
      <w:szCs w:val="18"/>
    </w:rPr>
  </w:style>
  <w:style w:type="paragraph" w:styleId="Paragraphedeliste">
    <w:name w:val="List Paragraph"/>
    <w:basedOn w:val="Normal"/>
    <w:uiPriority w:val="34"/>
    <w:qFormat/>
    <w:rsid w:val="00F43716"/>
    <w:pPr>
      <w:ind w:left="720"/>
      <w:contextualSpacing/>
    </w:pPr>
  </w:style>
  <w:style w:type="paragraph" w:styleId="En-tte">
    <w:name w:val="header"/>
    <w:basedOn w:val="Normal"/>
    <w:link w:val="En-tteCar"/>
    <w:uiPriority w:val="99"/>
    <w:unhideWhenUsed/>
    <w:rsid w:val="00F71BB2"/>
    <w:pPr>
      <w:tabs>
        <w:tab w:val="center" w:pos="4320"/>
        <w:tab w:val="right" w:pos="8640"/>
      </w:tabs>
      <w:spacing w:after="0" w:line="240" w:lineRule="auto"/>
    </w:pPr>
  </w:style>
  <w:style w:type="character" w:customStyle="1" w:styleId="En-tteCar">
    <w:name w:val="En-tête Car"/>
    <w:basedOn w:val="Policepardfaut"/>
    <w:link w:val="En-tte"/>
    <w:uiPriority w:val="99"/>
    <w:rsid w:val="00F71BB2"/>
  </w:style>
  <w:style w:type="paragraph" w:styleId="Pieddepage">
    <w:name w:val="footer"/>
    <w:basedOn w:val="Normal"/>
    <w:link w:val="PieddepageCar"/>
    <w:uiPriority w:val="99"/>
    <w:unhideWhenUsed/>
    <w:rsid w:val="00F71BB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1BB2"/>
  </w:style>
  <w:style w:type="character" w:styleId="Accentuation">
    <w:name w:val="Emphasis"/>
    <w:basedOn w:val="Policepardfaut"/>
    <w:uiPriority w:val="20"/>
    <w:qFormat/>
    <w:rsid w:val="00F71BB2"/>
    <w:rPr>
      <w:i/>
      <w:iCs/>
    </w:rPr>
  </w:style>
  <w:style w:type="character" w:customStyle="1" w:styleId="apple-converted-space">
    <w:name w:val="apple-converted-space"/>
    <w:basedOn w:val="Policepardfaut"/>
    <w:rsid w:val="00F71BB2"/>
  </w:style>
  <w:style w:type="paragraph" w:styleId="Notedebasdepage">
    <w:name w:val="footnote text"/>
    <w:basedOn w:val="Normal"/>
    <w:link w:val="NotedebasdepageCar"/>
    <w:uiPriority w:val="99"/>
    <w:semiHidden/>
    <w:unhideWhenUsed/>
    <w:rsid w:val="00CF07F6"/>
    <w:pPr>
      <w:spacing w:after="0" w:line="240" w:lineRule="auto"/>
      <w:jc w:val="both"/>
    </w:pPr>
    <w:rPr>
      <w:rFonts w:ascii="Trebuchet MS" w:eastAsiaTheme="minorHAnsi" w:hAnsi="Trebuchet MS"/>
      <w:sz w:val="20"/>
      <w:szCs w:val="20"/>
      <w:lang w:eastAsia="en-US"/>
    </w:rPr>
  </w:style>
  <w:style w:type="character" w:customStyle="1" w:styleId="NotedebasdepageCar">
    <w:name w:val="Note de bas de page Car"/>
    <w:basedOn w:val="Policepardfaut"/>
    <w:link w:val="Notedebasdepage"/>
    <w:uiPriority w:val="99"/>
    <w:semiHidden/>
    <w:rsid w:val="00CF07F6"/>
    <w:rPr>
      <w:rFonts w:ascii="Trebuchet MS" w:eastAsiaTheme="minorHAnsi" w:hAnsi="Trebuchet MS"/>
      <w:sz w:val="20"/>
      <w:szCs w:val="20"/>
      <w:lang w:eastAsia="en-US"/>
    </w:rPr>
  </w:style>
  <w:style w:type="character" w:styleId="Appelnotedebasdep">
    <w:name w:val="footnote reference"/>
    <w:basedOn w:val="Policepardfaut"/>
    <w:uiPriority w:val="99"/>
    <w:semiHidden/>
    <w:unhideWhenUsed/>
    <w:rsid w:val="00CF07F6"/>
    <w:rPr>
      <w:vertAlign w:val="superscript"/>
    </w:rPr>
  </w:style>
  <w:style w:type="character" w:styleId="Marquedecommentaire">
    <w:name w:val="annotation reference"/>
    <w:basedOn w:val="Policepardfaut"/>
    <w:uiPriority w:val="99"/>
    <w:semiHidden/>
    <w:unhideWhenUsed/>
    <w:rsid w:val="00ED7431"/>
    <w:rPr>
      <w:sz w:val="16"/>
      <w:szCs w:val="16"/>
    </w:rPr>
  </w:style>
  <w:style w:type="paragraph" w:styleId="Commentaire">
    <w:name w:val="annotation text"/>
    <w:basedOn w:val="Normal"/>
    <w:link w:val="CommentaireCar"/>
    <w:uiPriority w:val="99"/>
    <w:semiHidden/>
    <w:unhideWhenUsed/>
    <w:rsid w:val="00ED7431"/>
    <w:pPr>
      <w:spacing w:line="240" w:lineRule="auto"/>
    </w:pPr>
    <w:rPr>
      <w:sz w:val="20"/>
      <w:szCs w:val="20"/>
    </w:rPr>
  </w:style>
  <w:style w:type="character" w:customStyle="1" w:styleId="CommentaireCar">
    <w:name w:val="Commentaire Car"/>
    <w:basedOn w:val="Policepardfaut"/>
    <w:link w:val="Commentaire"/>
    <w:uiPriority w:val="99"/>
    <w:semiHidden/>
    <w:rsid w:val="00ED7431"/>
    <w:rPr>
      <w:sz w:val="20"/>
      <w:szCs w:val="20"/>
    </w:rPr>
  </w:style>
  <w:style w:type="paragraph" w:styleId="Objetducommentaire">
    <w:name w:val="annotation subject"/>
    <w:basedOn w:val="Commentaire"/>
    <w:next w:val="Commentaire"/>
    <w:link w:val="ObjetducommentaireCar"/>
    <w:uiPriority w:val="99"/>
    <w:semiHidden/>
    <w:unhideWhenUsed/>
    <w:rsid w:val="00ED7431"/>
    <w:rPr>
      <w:b/>
      <w:bCs/>
    </w:rPr>
  </w:style>
  <w:style w:type="character" w:customStyle="1" w:styleId="ObjetducommentaireCar">
    <w:name w:val="Objet du commentaire Car"/>
    <w:basedOn w:val="CommentaireCar"/>
    <w:link w:val="Objetducommentaire"/>
    <w:uiPriority w:val="99"/>
    <w:semiHidden/>
    <w:rsid w:val="00ED7431"/>
    <w:rPr>
      <w:b/>
      <w:bCs/>
      <w:sz w:val="20"/>
      <w:szCs w:val="20"/>
    </w:rPr>
  </w:style>
  <w:style w:type="character" w:customStyle="1" w:styleId="Titre1Car">
    <w:name w:val="Titre 1 Car"/>
    <w:basedOn w:val="Policepardfaut"/>
    <w:link w:val="Titre1"/>
    <w:uiPriority w:val="9"/>
    <w:rsid w:val="007F470A"/>
    <w:rPr>
      <w:b/>
      <w:bCs/>
      <w:smallCaps/>
      <w:color w:val="059BA6"/>
      <w:sz w:val="32"/>
      <w:szCs w:val="32"/>
    </w:rPr>
  </w:style>
  <w:style w:type="character" w:customStyle="1" w:styleId="Titre2Car">
    <w:name w:val="Titre 2 Car"/>
    <w:basedOn w:val="Policepardfaut"/>
    <w:link w:val="Titre2"/>
    <w:uiPriority w:val="9"/>
    <w:rsid w:val="007F470A"/>
    <w:rPr>
      <w:b/>
      <w:bCs/>
      <w:color w:val="7F7F7F" w:themeColor="text1" w:themeTint="80"/>
      <w:sz w:val="24"/>
      <w:szCs w:val="32"/>
    </w:rPr>
  </w:style>
  <w:style w:type="character" w:customStyle="1" w:styleId="Titre3Car">
    <w:name w:val="Titre 3 Car"/>
    <w:basedOn w:val="Policepardfaut"/>
    <w:link w:val="Titre3"/>
    <w:uiPriority w:val="9"/>
    <w:semiHidden/>
    <w:rsid w:val="00FE5E46"/>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864FF6"/>
    <w:pPr>
      <w:spacing w:after="0" w:line="240" w:lineRule="auto"/>
    </w:pPr>
  </w:style>
  <w:style w:type="paragraph" w:styleId="En-ttedetabledesmatires">
    <w:name w:val="TOC Heading"/>
    <w:basedOn w:val="Titre1"/>
    <w:next w:val="Normal"/>
    <w:uiPriority w:val="39"/>
    <w:unhideWhenUsed/>
    <w:qFormat/>
    <w:rsid w:val="000B33C5"/>
    <w:pPr>
      <w:keepNext/>
      <w:keepLines/>
      <w:spacing w:before="240" w:line="259" w:lineRule="auto"/>
      <w:ind w:right="0"/>
      <w:jc w:val="left"/>
      <w:outlineLvl w:val="9"/>
    </w:pPr>
    <w:rPr>
      <w:rFonts w:asciiTheme="majorHAnsi" w:eastAsiaTheme="majorEastAsia" w:hAnsiTheme="majorHAnsi" w:cstheme="majorBidi"/>
      <w:b w:val="0"/>
      <w:bCs w:val="0"/>
      <w:smallCaps w:val="0"/>
      <w:color w:val="365F91" w:themeColor="accent1" w:themeShade="BF"/>
    </w:rPr>
  </w:style>
  <w:style w:type="paragraph" w:styleId="TM1">
    <w:name w:val="toc 1"/>
    <w:basedOn w:val="Normal"/>
    <w:next w:val="Normal"/>
    <w:autoRedefine/>
    <w:uiPriority w:val="39"/>
    <w:unhideWhenUsed/>
    <w:rsid w:val="000B33C5"/>
    <w:pPr>
      <w:spacing w:after="100"/>
    </w:pPr>
  </w:style>
  <w:style w:type="paragraph" w:styleId="TM2">
    <w:name w:val="toc 2"/>
    <w:basedOn w:val="Normal"/>
    <w:next w:val="Normal"/>
    <w:autoRedefine/>
    <w:uiPriority w:val="39"/>
    <w:unhideWhenUsed/>
    <w:rsid w:val="000B33C5"/>
    <w:pPr>
      <w:spacing w:after="100"/>
      <w:ind w:left="220"/>
    </w:pPr>
  </w:style>
  <w:style w:type="character" w:styleId="Lienhypertexte">
    <w:name w:val="Hyperlink"/>
    <w:basedOn w:val="Policepardfaut"/>
    <w:uiPriority w:val="99"/>
    <w:unhideWhenUsed/>
    <w:rsid w:val="000B33C5"/>
    <w:rPr>
      <w:color w:val="0000FF" w:themeColor="hyperlink"/>
      <w:u w:val="single"/>
    </w:rPr>
  </w:style>
  <w:style w:type="paragraph" w:styleId="Normalcentr">
    <w:name w:val="Block Text"/>
    <w:basedOn w:val="Normal"/>
    <w:uiPriority w:val="99"/>
    <w:unhideWhenUsed/>
    <w:rsid w:val="00D223DD"/>
    <w:pPr>
      <w:ind w:left="1276" w:right="943"/>
    </w:pPr>
    <w:rPr>
      <w:rFonts w:cstheme="minorHAns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568">
      <w:bodyDiv w:val="1"/>
      <w:marLeft w:val="0"/>
      <w:marRight w:val="0"/>
      <w:marTop w:val="0"/>
      <w:marBottom w:val="0"/>
      <w:divBdr>
        <w:top w:val="none" w:sz="0" w:space="0" w:color="auto"/>
        <w:left w:val="none" w:sz="0" w:space="0" w:color="auto"/>
        <w:bottom w:val="none" w:sz="0" w:space="0" w:color="auto"/>
        <w:right w:val="none" w:sz="0" w:space="0" w:color="auto"/>
      </w:divBdr>
    </w:div>
    <w:div w:id="1265267696">
      <w:bodyDiv w:val="1"/>
      <w:marLeft w:val="0"/>
      <w:marRight w:val="0"/>
      <w:marTop w:val="0"/>
      <w:marBottom w:val="0"/>
      <w:divBdr>
        <w:top w:val="none" w:sz="0" w:space="0" w:color="auto"/>
        <w:left w:val="none" w:sz="0" w:space="0" w:color="auto"/>
        <w:bottom w:val="none" w:sz="0" w:space="0" w:color="auto"/>
        <w:right w:val="none" w:sz="0" w:space="0" w:color="auto"/>
      </w:divBdr>
    </w:div>
    <w:div w:id="2025403877">
      <w:bodyDiv w:val="1"/>
      <w:marLeft w:val="0"/>
      <w:marRight w:val="0"/>
      <w:marTop w:val="0"/>
      <w:marBottom w:val="0"/>
      <w:divBdr>
        <w:top w:val="none" w:sz="0" w:space="0" w:color="auto"/>
        <w:left w:val="none" w:sz="0" w:space="0" w:color="auto"/>
        <w:bottom w:val="none" w:sz="0" w:space="0" w:color="auto"/>
        <w:right w:val="none" w:sz="0" w:space="0" w:color="auto"/>
      </w:divBdr>
      <w:divsChild>
        <w:div w:id="2104840012">
          <w:marLeft w:val="547"/>
          <w:marRight w:val="0"/>
          <w:marTop w:val="0"/>
          <w:marBottom w:val="120"/>
          <w:divBdr>
            <w:top w:val="none" w:sz="0" w:space="0" w:color="auto"/>
            <w:left w:val="none" w:sz="0" w:space="0" w:color="auto"/>
            <w:bottom w:val="none" w:sz="0" w:space="0" w:color="auto"/>
            <w:right w:val="none" w:sz="0" w:space="0" w:color="auto"/>
          </w:divBdr>
        </w:div>
        <w:div w:id="1638492203">
          <w:marLeft w:val="547"/>
          <w:marRight w:val="0"/>
          <w:marTop w:val="0"/>
          <w:marBottom w:val="120"/>
          <w:divBdr>
            <w:top w:val="none" w:sz="0" w:space="0" w:color="auto"/>
            <w:left w:val="none" w:sz="0" w:space="0" w:color="auto"/>
            <w:bottom w:val="none" w:sz="0" w:space="0" w:color="auto"/>
            <w:right w:val="none" w:sz="0" w:space="0" w:color="auto"/>
          </w:divBdr>
        </w:div>
        <w:div w:id="187330500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3B30-094B-442E-93A1-4CB73117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10885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ROPPHL Directrice</cp:lastModifiedBy>
  <cp:revision>4</cp:revision>
  <cp:lastPrinted>2019-01-14T22:50:00Z</cp:lastPrinted>
  <dcterms:created xsi:type="dcterms:W3CDTF">2019-01-14T22:50:00Z</dcterms:created>
  <dcterms:modified xsi:type="dcterms:W3CDTF">2019-01-14T22:50:00Z</dcterms:modified>
</cp:coreProperties>
</file>